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</w:t>
      </w:r>
      <w:r>
        <w:rPr>
          <w:rFonts w:cs="Arial" w:ascii="Arial" w:hAnsi="Arial"/>
          <w:u w:val="single"/>
        </w:rPr>
        <w:t>270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εργατικές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33/2020, 87/2020 και ημερομηνία δικασίμου 16-2-2021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, ειδικής διαδικασίας, 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 xml:space="preserve">ΟΡΙΖΟΥΜΕ 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>28η Σεπτεμβρίου 2021, ημέρα Τρίτη και ώρα 09:00,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 </w:t>
      </w:r>
      <w:r>
        <w:rPr>
          <w:rFonts w:cs="Arial" w:ascii="Arial" w:hAnsi="Arial"/>
          <w:sz w:val="24"/>
          <w:szCs w:val="24"/>
        </w:rPr>
        <w:t>25</w:t>
      </w:r>
      <w:r>
        <w:rPr>
          <w:rFonts w:cs="Arial" w:ascii="Arial" w:hAnsi="Arial"/>
          <w:sz w:val="24"/>
          <w:szCs w:val="24"/>
        </w:rPr>
        <w:t>-2-2021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6498309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LibreOffice/6.0.2.1$Windows_x86 LibreOffice_project/f7f06a8f319e4b62f9bc5095aa112a65d2f3ac89</Application>
  <Pages>1</Pages>
  <Words>112</Words>
  <Characters>709</Characters>
  <CharactersWithSpaces>11028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2021-02-25T11:10:41Z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