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ΕΛΛΗΝΙΚΗ ΔΗΜΟΚΡΑΤΙΑ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ΕΙΡΗΝΟΔΙΚΕΙΟ ΛΑΡΙΣΑΣ   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ΑΥΤΕΠΑΓΓΕΛΤΟΣ ΟΡΙΣΜΟΣ  ΝΕΑΣ ΣΥΖΗΤΗΣΗΣ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       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u w:val="single"/>
          <w:shd w:fill="auto" w:val="clear"/>
        </w:rPr>
        <w:t xml:space="preserve">ΑΡΙΘΜΟΣ ΠΡΑΞΗΣ  98 / 2020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Έχοντας υπόψη τις διατάξεις του άρθ. 60 του ν. 4753/2020,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αιτήσεις ασφαλιστικών μέτρων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με αριθ. εκθ. καταθ. 326/20 με ημερομηνία δικασίμου 14-1-2021 και 344/20, 245/20, 349/20, 350/20, 9/21 με ημερομηνία δικασίμου 21-1-2021 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ab/>
        <w:t xml:space="preserve">          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ΟΡΙΖΟΥΜΕ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αυτεπαγγέλτως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νέα δικάσιμο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για τη συζήτηση όλων των ανωτέρω δικογράφων την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25η Φεβρουαρίου 2021, ημέρα Πέμπτη και ώρα 09:00,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στο ακροατήριο του δικαστηρίου, του Γραμματέως επιμελούμενου της εγγραφής στο έκθεμα και της ενημέρωσης - γνωστοποίησης της σχετικής νέας δικασίμου στον δικηγορικό σύλλογο της έδρας του δικαστηρίου.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Λάρισα 25 -1-2021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Ο ΔΙΕΥΘΥΝΩΝ ΤΟ ΕΙΡΗΝΟΔΙΚΕΙΟ ΛΑΡΙΣΑΣ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suppressAutoHyphens w:val="true"/>
        <w:spacing w:before="0" w:after="0" w:line="360"/>
        <w:ind w:right="0" w:left="0" w:firstLine="851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851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Ιωάννης Θεοδωράκης, Ειρηνοδίκης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  <w:t xml:space="preserve">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