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97 / 2020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αιτήσεις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309/20, 296/20 με ημερομηνία δικασίμου 14-1-2021 και 166/20 με ημερομηνία δικασίμου 21-1-21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όλων των ανωτέρω δικογράφων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18η Φεβρουαρίου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25 -1-2021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