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97 / 2020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309/20, 296/20 με ημερομηνία δικασίμου 14-1-2021 και 166/20 με ημερομηνία δικασίμου 21-1-21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18η Φεβρουαρίου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25 -1-2021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