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42" w:rsidRDefault="00796BDD" w:rsidP="00796BDD">
      <w:pPr>
        <w:jc w:val="center"/>
        <w:rPr>
          <w:rFonts w:ascii="Bookman Old Style" w:hAnsi="Bookman Old Style"/>
          <w:b/>
          <w:sz w:val="24"/>
          <w:szCs w:val="24"/>
          <w:u w:val="single"/>
        </w:rPr>
      </w:pPr>
      <w:r w:rsidRPr="005D0542">
        <w:rPr>
          <w:rFonts w:ascii="Bookman Old Style" w:hAnsi="Bookman Old Style"/>
          <w:b/>
          <w:sz w:val="24"/>
          <w:szCs w:val="24"/>
          <w:u w:val="single"/>
        </w:rPr>
        <w:t xml:space="preserve">Συνοπτική παρουσίαση σχεδίου νόμου </w:t>
      </w:r>
    </w:p>
    <w:p w:rsidR="00305E7F" w:rsidRPr="005D0542" w:rsidRDefault="00796BDD" w:rsidP="00796BDD">
      <w:pPr>
        <w:jc w:val="center"/>
        <w:rPr>
          <w:rFonts w:ascii="Bookman Old Style" w:hAnsi="Bookman Old Style"/>
          <w:b/>
          <w:sz w:val="24"/>
          <w:szCs w:val="24"/>
          <w:u w:val="single"/>
        </w:rPr>
      </w:pPr>
      <w:r w:rsidRPr="005D0542">
        <w:rPr>
          <w:rFonts w:ascii="Bookman Old Style" w:hAnsi="Bookman Old Style"/>
          <w:b/>
          <w:sz w:val="24"/>
          <w:szCs w:val="24"/>
          <w:u w:val="single"/>
        </w:rPr>
        <w:t>για το ασφαλιστικό</w:t>
      </w:r>
    </w:p>
    <w:p w:rsidR="00796BDD" w:rsidRPr="005D0542" w:rsidRDefault="00796BDD" w:rsidP="00796BDD">
      <w:pPr>
        <w:jc w:val="center"/>
        <w:rPr>
          <w:rFonts w:ascii="Bookman Old Style" w:hAnsi="Bookman Old Style"/>
          <w:b/>
          <w:sz w:val="24"/>
          <w:szCs w:val="24"/>
          <w:u w:val="single"/>
        </w:rPr>
      </w:pPr>
    </w:p>
    <w:p w:rsidR="00796BDD" w:rsidRPr="005D0542" w:rsidRDefault="00796BDD" w:rsidP="00796BDD">
      <w:pPr>
        <w:pStyle w:val="a3"/>
        <w:numPr>
          <w:ilvl w:val="0"/>
          <w:numId w:val="1"/>
        </w:numPr>
        <w:spacing w:line="360" w:lineRule="auto"/>
        <w:jc w:val="both"/>
        <w:rPr>
          <w:rFonts w:ascii="Bookman Old Style" w:hAnsi="Bookman Old Style"/>
          <w:b/>
          <w:sz w:val="24"/>
          <w:szCs w:val="24"/>
          <w:u w:val="single"/>
        </w:rPr>
      </w:pPr>
      <w:r w:rsidRPr="005D0542">
        <w:rPr>
          <w:rFonts w:ascii="Bookman Old Style" w:hAnsi="Bookman Old Style"/>
          <w:b/>
          <w:sz w:val="24"/>
          <w:szCs w:val="24"/>
          <w:u w:val="single"/>
        </w:rPr>
        <w:t>Εισφορές</w:t>
      </w:r>
    </w:p>
    <w:p w:rsidR="00796BDD" w:rsidRPr="005D0542" w:rsidRDefault="00796BDD" w:rsidP="00796BDD">
      <w:pPr>
        <w:spacing w:line="360" w:lineRule="auto"/>
        <w:ind w:firstLine="720"/>
        <w:jc w:val="both"/>
        <w:rPr>
          <w:rFonts w:ascii="Bookman Old Style" w:hAnsi="Bookman Old Style"/>
          <w:sz w:val="24"/>
          <w:szCs w:val="24"/>
        </w:rPr>
      </w:pPr>
      <w:r w:rsidRPr="005D0542">
        <w:rPr>
          <w:rFonts w:ascii="Bookman Old Style" w:hAnsi="Bookman Old Style"/>
          <w:sz w:val="24"/>
          <w:szCs w:val="24"/>
        </w:rPr>
        <w:t xml:space="preserve">Βασική αλλαγή που προβλέπεται πλέον εντός του νομοσχεδίου είναι ο υπολογισμός των εισφορών για τον δικηγόρο με βάση το καθαρό φορολογητέο εισόδημα του προηγούμενου οικονομικού έτους. Για τον υπολογισμό των εισφορών λαμβάνεται υπόψιν ως κατώτατο εισόδημα το ποσό των 4.923,07 € ενώ ανώτατο εισόδημα πάνω από το οποίο δεν μπορούν να υπάρξουν επιβαρύνσεις είναι τα 70.329,6 €. </w:t>
      </w:r>
      <w:r w:rsidRPr="005D0542">
        <w:rPr>
          <w:rFonts w:ascii="Bookman Old Style" w:eastAsia="MS Mincho" w:hAnsi="Bookman Old Style" w:cs="Times New Roman"/>
          <w:sz w:val="24"/>
          <w:szCs w:val="24"/>
        </w:rPr>
        <w:t>Για τους δικηγόρους το εισόδημα που λαμβάνετ</w:t>
      </w:r>
      <w:r w:rsidR="006D43A0">
        <w:rPr>
          <w:rFonts w:ascii="Bookman Old Style" w:eastAsia="MS Mincho" w:hAnsi="Bookman Old Style" w:cs="Times New Roman"/>
          <w:sz w:val="24"/>
          <w:szCs w:val="24"/>
        </w:rPr>
        <w:t>αι</w:t>
      </w:r>
      <w:r w:rsidRPr="005D0542">
        <w:rPr>
          <w:rFonts w:ascii="Bookman Old Style" w:eastAsia="MS Mincho" w:hAnsi="Bookman Old Style" w:cs="Times New Roman"/>
          <w:sz w:val="24"/>
          <w:szCs w:val="24"/>
        </w:rPr>
        <w:t xml:space="preserve">υπόψιν είναι εκείνο που αποκτάται από την οικεία δραστηριότητα, για τους εμμίσθους προβλέπεται ότι </w:t>
      </w:r>
      <w:r w:rsidR="008C1B6E" w:rsidRPr="005D0542">
        <w:rPr>
          <w:rFonts w:ascii="Bookman Old Style" w:eastAsia="MS Mincho" w:hAnsi="Bookman Old Style" w:cs="Times New Roman"/>
          <w:sz w:val="24"/>
          <w:szCs w:val="24"/>
        </w:rPr>
        <w:t>πέραν</w:t>
      </w:r>
      <w:r w:rsidRPr="005D0542">
        <w:rPr>
          <w:rFonts w:ascii="Bookman Old Style" w:eastAsia="MS Mincho" w:hAnsi="Bookman Old Style" w:cs="Times New Roman"/>
          <w:sz w:val="24"/>
          <w:szCs w:val="24"/>
        </w:rPr>
        <w:t xml:space="preserve"> της εισφοράς από τη σχέση μισθωτής εργασίας θα καταβάλλεται </w:t>
      </w:r>
      <w:r w:rsidR="008C1B6E" w:rsidRPr="005D0542">
        <w:rPr>
          <w:rFonts w:ascii="Bookman Old Style" w:eastAsia="MS Mincho" w:hAnsi="Bookman Old Style" w:cs="Times New Roman"/>
          <w:sz w:val="24"/>
          <w:szCs w:val="24"/>
        </w:rPr>
        <w:t>εισφορά και γ</w:t>
      </w:r>
      <w:r w:rsidRPr="005D0542">
        <w:rPr>
          <w:rFonts w:ascii="Bookman Old Style" w:hAnsi="Bookman Old Style"/>
          <w:sz w:val="24"/>
          <w:szCs w:val="24"/>
        </w:rPr>
        <w:t xml:space="preserve">ια τα εισοδήματα που λαμβάνουν από ελεύθερη άσκηση του επαγγέλματος </w:t>
      </w:r>
      <w:r w:rsidR="008C1B6E" w:rsidRPr="005D0542">
        <w:rPr>
          <w:rFonts w:ascii="Bookman Old Style" w:hAnsi="Bookman Old Style"/>
          <w:sz w:val="24"/>
          <w:szCs w:val="24"/>
        </w:rPr>
        <w:t>με βάση τη γενική υποχρέωση (χωρίς όμως να εφαρμόζεται το κατώτατο όριο)</w:t>
      </w:r>
      <w:r w:rsidRPr="005D0542">
        <w:rPr>
          <w:rFonts w:ascii="Bookman Old Style" w:hAnsi="Bookman Old Style"/>
          <w:sz w:val="24"/>
          <w:szCs w:val="24"/>
        </w:rPr>
        <w:t>. Α</w:t>
      </w:r>
      <w:r w:rsidR="008C1B6E" w:rsidRPr="005D0542">
        <w:rPr>
          <w:rFonts w:ascii="Bookman Old Style" w:hAnsi="Bookman Old Style"/>
          <w:sz w:val="24"/>
          <w:szCs w:val="24"/>
        </w:rPr>
        <w:t xml:space="preserve">ν δεν έχουν καθόλου εισοδήματα από </w:t>
      </w:r>
      <w:r w:rsidR="00A050A3" w:rsidRPr="005D0542">
        <w:rPr>
          <w:rFonts w:ascii="Bookman Old Style" w:hAnsi="Bookman Old Style"/>
          <w:sz w:val="24"/>
          <w:szCs w:val="24"/>
        </w:rPr>
        <w:t>ελεύθερη</w:t>
      </w:r>
      <w:r w:rsidR="008C1B6E" w:rsidRPr="005D0542">
        <w:rPr>
          <w:rFonts w:ascii="Bookman Old Style" w:hAnsi="Bookman Old Style"/>
          <w:sz w:val="24"/>
          <w:szCs w:val="24"/>
        </w:rPr>
        <w:t xml:space="preserve"> άσκηση επαγγέλματος δεν θα</w:t>
      </w:r>
      <w:r w:rsidRPr="005D0542">
        <w:rPr>
          <w:rFonts w:ascii="Bookman Old Style" w:hAnsi="Bookman Old Style"/>
          <w:sz w:val="24"/>
          <w:szCs w:val="24"/>
        </w:rPr>
        <w:t xml:space="preserve"> οφείλουν εισφορές.</w:t>
      </w:r>
      <w:r w:rsidR="008C1B6E" w:rsidRPr="005D0542">
        <w:rPr>
          <w:rFonts w:ascii="Bookman Old Style" w:eastAsia="MS Mincho" w:hAnsi="Bookman Old Style" w:cs="Times New Roman"/>
          <w:sz w:val="24"/>
          <w:szCs w:val="24"/>
        </w:rPr>
        <w:t xml:space="preserve">Τέλος </w:t>
      </w:r>
      <w:r w:rsidRPr="005D0542">
        <w:rPr>
          <w:rFonts w:ascii="Bookman Old Style" w:eastAsia="MS Mincho" w:hAnsi="Bookman Old Style" w:cs="Times New Roman"/>
          <w:sz w:val="24"/>
          <w:szCs w:val="24"/>
        </w:rPr>
        <w:t>γ</w:t>
      </w:r>
      <w:r w:rsidRPr="00796BDD">
        <w:rPr>
          <w:rFonts w:ascii="Bookman Old Style" w:eastAsia="MS Mincho" w:hAnsi="Bookman Old Style" w:cs="Times New Roman"/>
          <w:sz w:val="24"/>
          <w:szCs w:val="24"/>
        </w:rPr>
        <w:t>ια</w:t>
      </w:r>
      <w:r w:rsidR="008C1B6E" w:rsidRPr="005D0542">
        <w:rPr>
          <w:rFonts w:ascii="Bookman Old Style" w:eastAsia="MS Mincho" w:hAnsi="Bookman Old Style" w:cs="Times New Roman"/>
          <w:sz w:val="24"/>
          <w:szCs w:val="24"/>
        </w:rPr>
        <w:t xml:space="preserve"> τα</w:t>
      </w:r>
      <w:r w:rsidRPr="00796BDD">
        <w:rPr>
          <w:rFonts w:ascii="Bookman Old Style" w:eastAsia="MS Mincho" w:hAnsi="Bookman Old Style" w:cs="Times New Roman"/>
          <w:sz w:val="24"/>
          <w:szCs w:val="24"/>
        </w:rPr>
        <w:t xml:space="preserve"> μέλη</w:t>
      </w:r>
      <w:r w:rsidR="008C1B6E" w:rsidRPr="005D0542">
        <w:rPr>
          <w:rFonts w:ascii="Bookman Old Style" w:eastAsia="MS Mincho" w:hAnsi="Bookman Old Style" w:cs="Times New Roman"/>
          <w:sz w:val="24"/>
          <w:szCs w:val="24"/>
        </w:rPr>
        <w:t xml:space="preserve"> δικηγορικών</w:t>
      </w:r>
      <w:r w:rsidRPr="00796BDD">
        <w:rPr>
          <w:rFonts w:ascii="Bookman Old Style" w:eastAsia="MS Mincho" w:hAnsi="Bookman Old Style" w:cs="Times New Roman"/>
          <w:sz w:val="24"/>
          <w:szCs w:val="24"/>
        </w:rPr>
        <w:t xml:space="preserve"> εταιριών ως εισόδημα λαμβάνεται υπόψη το πηλίκο της διαίρεσης του συνολικού μερίσματος της εταιρε</w:t>
      </w:r>
      <w:r w:rsidR="008C1B6E" w:rsidRPr="005D0542">
        <w:rPr>
          <w:rFonts w:ascii="Bookman Old Style" w:eastAsia="MS Mincho" w:hAnsi="Bookman Old Style" w:cs="Times New Roman"/>
          <w:sz w:val="24"/>
          <w:szCs w:val="24"/>
        </w:rPr>
        <w:t>ίας δια του ποσοστού συμμετοχής ενώ σε</w:t>
      </w:r>
      <w:r w:rsidRPr="00796BDD">
        <w:rPr>
          <w:rFonts w:ascii="Bookman Old Style" w:eastAsia="MS Mincho" w:hAnsi="Bookman Old Style" w:cs="Times New Roman"/>
          <w:sz w:val="24"/>
          <w:szCs w:val="24"/>
        </w:rPr>
        <w:t xml:space="preserve"> περίπτωση ζημιών καταβάλλεται το ελάχιστο προβλεπόμενο.</w:t>
      </w:r>
    </w:p>
    <w:p w:rsidR="00796BDD" w:rsidRPr="005D0542" w:rsidRDefault="00796BDD" w:rsidP="00796BDD">
      <w:pPr>
        <w:spacing w:line="360" w:lineRule="auto"/>
        <w:ind w:firstLine="720"/>
        <w:jc w:val="both"/>
        <w:rPr>
          <w:rFonts w:ascii="Bookman Old Style" w:hAnsi="Bookman Old Style"/>
          <w:sz w:val="24"/>
          <w:szCs w:val="24"/>
        </w:rPr>
      </w:pPr>
      <w:r w:rsidRPr="005D0542">
        <w:rPr>
          <w:rFonts w:ascii="Bookman Old Style" w:hAnsi="Bookman Old Style"/>
          <w:sz w:val="24"/>
          <w:szCs w:val="24"/>
        </w:rPr>
        <w:t xml:space="preserve">Συγκεκριμένα : </w:t>
      </w:r>
    </w:p>
    <w:p w:rsidR="00796BDD" w:rsidRPr="00725218" w:rsidRDefault="00796BDD" w:rsidP="00796BDD">
      <w:pPr>
        <w:spacing w:line="360" w:lineRule="auto"/>
        <w:ind w:firstLine="720"/>
        <w:jc w:val="both"/>
        <w:rPr>
          <w:rFonts w:ascii="Bookman Old Style" w:eastAsia="MS Mincho" w:hAnsi="Bookman Old Style" w:cs="Times New Roman"/>
          <w:b/>
          <w:sz w:val="24"/>
          <w:szCs w:val="24"/>
          <w:u w:val="single"/>
        </w:rPr>
      </w:pPr>
      <w:r w:rsidRPr="00796BDD">
        <w:rPr>
          <w:rFonts w:ascii="Bookman Old Style" w:eastAsia="MS Mincho" w:hAnsi="Bookman Old Style" w:cs="Times New Roman"/>
          <w:b/>
          <w:sz w:val="24"/>
          <w:szCs w:val="24"/>
          <w:u w:val="single"/>
        </w:rPr>
        <w:t xml:space="preserve">Α. </w:t>
      </w:r>
      <w:r w:rsidR="00725218">
        <w:rPr>
          <w:rFonts w:ascii="Bookman Old Style" w:eastAsia="MS Mincho" w:hAnsi="Bookman Old Style" w:cs="Times New Roman"/>
          <w:b/>
          <w:sz w:val="24"/>
          <w:szCs w:val="24"/>
          <w:u w:val="single"/>
        </w:rPr>
        <w:t>Εισφορά κύριας σύνταξης</w:t>
      </w:r>
      <w:r w:rsidRPr="00796BDD">
        <w:rPr>
          <w:rFonts w:ascii="Bookman Old Style" w:eastAsia="MS Mincho" w:hAnsi="Bookman Old Style" w:cs="Times New Roman"/>
          <w:b/>
          <w:sz w:val="24"/>
          <w:szCs w:val="24"/>
          <w:u w:val="single"/>
        </w:rPr>
        <w:t>(</w:t>
      </w:r>
      <w:r w:rsidRPr="00725218">
        <w:rPr>
          <w:rFonts w:ascii="Bookman Old Style" w:eastAsia="MS Mincho" w:hAnsi="Bookman Old Style" w:cs="Times New Roman"/>
          <w:b/>
          <w:sz w:val="24"/>
          <w:szCs w:val="24"/>
          <w:u w:val="single"/>
        </w:rPr>
        <w:t xml:space="preserve">αρ. </w:t>
      </w:r>
      <w:r w:rsidRPr="00796BDD">
        <w:rPr>
          <w:rFonts w:ascii="Bookman Old Style" w:eastAsia="MS Mincho" w:hAnsi="Bookman Old Style" w:cs="Times New Roman"/>
          <w:b/>
          <w:sz w:val="24"/>
          <w:szCs w:val="24"/>
          <w:u w:val="single"/>
        </w:rPr>
        <w:t>39)</w:t>
      </w:r>
    </w:p>
    <w:tbl>
      <w:tblPr>
        <w:tblStyle w:val="a4"/>
        <w:tblW w:w="0" w:type="auto"/>
        <w:tblLook w:val="04A0"/>
      </w:tblPr>
      <w:tblGrid>
        <w:gridCol w:w="2235"/>
        <w:gridCol w:w="2551"/>
        <w:gridCol w:w="3430"/>
      </w:tblGrid>
      <w:tr w:rsidR="00796BDD" w:rsidRPr="00796BDD" w:rsidTr="002E67D1">
        <w:trPr>
          <w:trHeight w:val="340"/>
        </w:trPr>
        <w:tc>
          <w:tcPr>
            <w:tcW w:w="2235" w:type="dxa"/>
          </w:tcPr>
          <w:p w:rsidR="00796BDD" w:rsidRPr="00796BDD" w:rsidRDefault="00796BDD" w:rsidP="00A050A3">
            <w:pPr>
              <w:spacing w:line="360" w:lineRule="auto"/>
              <w:jc w:val="center"/>
              <w:rPr>
                <w:rFonts w:ascii="Bookman Old Style" w:hAnsi="Bookman Old Style" w:cs="Times New Roman"/>
                <w:b/>
                <w:sz w:val="22"/>
                <w:szCs w:val="22"/>
              </w:rPr>
            </w:pPr>
            <w:r w:rsidRPr="00796BDD">
              <w:rPr>
                <w:rFonts w:ascii="Bookman Old Style" w:hAnsi="Bookman Old Style" w:cs="Times New Roman"/>
                <w:b/>
                <w:sz w:val="22"/>
                <w:szCs w:val="22"/>
              </w:rPr>
              <w:t>ΈτηΑσφ/σης</w:t>
            </w:r>
          </w:p>
        </w:tc>
        <w:tc>
          <w:tcPr>
            <w:tcW w:w="2551" w:type="dxa"/>
          </w:tcPr>
          <w:p w:rsidR="00796BDD" w:rsidRPr="00796BDD" w:rsidRDefault="00796BDD" w:rsidP="00A050A3">
            <w:pPr>
              <w:spacing w:line="360" w:lineRule="auto"/>
              <w:jc w:val="center"/>
              <w:rPr>
                <w:rFonts w:ascii="Bookman Old Style" w:hAnsi="Bookman Old Style" w:cs="Times New Roman"/>
                <w:b/>
                <w:sz w:val="22"/>
                <w:szCs w:val="22"/>
              </w:rPr>
            </w:pPr>
            <w:r w:rsidRPr="00796BDD">
              <w:rPr>
                <w:rFonts w:ascii="Bookman Old Style" w:hAnsi="Bookman Old Style" w:cs="Times New Roman"/>
                <w:b/>
                <w:sz w:val="22"/>
                <w:szCs w:val="22"/>
              </w:rPr>
              <w:t>ΠοσοστόΕισφοράς</w:t>
            </w:r>
          </w:p>
        </w:tc>
        <w:tc>
          <w:tcPr>
            <w:tcW w:w="3430" w:type="dxa"/>
          </w:tcPr>
          <w:p w:rsidR="00796BDD" w:rsidRPr="00796BDD" w:rsidRDefault="00796BDD" w:rsidP="00796BDD">
            <w:pPr>
              <w:spacing w:line="360" w:lineRule="auto"/>
              <w:jc w:val="both"/>
              <w:rPr>
                <w:rFonts w:ascii="Bookman Old Style" w:hAnsi="Bookman Old Style" w:cs="Times New Roman"/>
                <w:b/>
                <w:sz w:val="22"/>
                <w:szCs w:val="22"/>
              </w:rPr>
            </w:pPr>
            <w:r w:rsidRPr="00796BDD">
              <w:rPr>
                <w:rFonts w:ascii="Bookman Old Style" w:hAnsi="Bookman Old Style" w:cs="Times New Roman"/>
                <w:b/>
                <w:sz w:val="22"/>
                <w:szCs w:val="22"/>
              </w:rPr>
              <w:t>Ασφαλιστέο Εισόδημα*</w:t>
            </w:r>
          </w:p>
        </w:tc>
      </w:tr>
      <w:tr w:rsidR="00796BDD" w:rsidRPr="00796BDD" w:rsidTr="002E67D1">
        <w:trPr>
          <w:trHeight w:val="440"/>
        </w:trPr>
        <w:tc>
          <w:tcPr>
            <w:tcW w:w="2235" w:type="dxa"/>
          </w:tcPr>
          <w:p w:rsidR="00796BDD" w:rsidRPr="00796BDD" w:rsidRDefault="00796BDD" w:rsidP="00A050A3">
            <w:pPr>
              <w:spacing w:line="360" w:lineRule="auto"/>
              <w:jc w:val="center"/>
              <w:rPr>
                <w:rFonts w:ascii="Bookman Old Style" w:hAnsi="Bookman Old Style" w:cs="Times New Roman"/>
                <w:sz w:val="22"/>
                <w:szCs w:val="22"/>
              </w:rPr>
            </w:pPr>
            <w:r w:rsidRPr="00796BDD">
              <w:rPr>
                <w:rFonts w:ascii="Bookman Old Style" w:hAnsi="Bookman Old Style" w:cs="Times New Roman"/>
                <w:sz w:val="22"/>
                <w:szCs w:val="22"/>
              </w:rPr>
              <w:t>0-2</w:t>
            </w:r>
          </w:p>
        </w:tc>
        <w:tc>
          <w:tcPr>
            <w:tcW w:w="2551" w:type="dxa"/>
          </w:tcPr>
          <w:p w:rsidR="00796BDD" w:rsidRPr="00796BDD" w:rsidRDefault="00796BDD" w:rsidP="00A050A3">
            <w:pPr>
              <w:spacing w:line="360" w:lineRule="auto"/>
              <w:jc w:val="center"/>
              <w:rPr>
                <w:rFonts w:ascii="Bookman Old Style" w:hAnsi="Bookman Old Style" w:cs="Times New Roman"/>
                <w:sz w:val="22"/>
                <w:szCs w:val="22"/>
              </w:rPr>
            </w:pPr>
            <w:r w:rsidRPr="00796BDD">
              <w:rPr>
                <w:rFonts w:ascii="Bookman Old Style" w:hAnsi="Bookman Old Style" w:cs="Times New Roman"/>
                <w:sz w:val="22"/>
                <w:szCs w:val="22"/>
              </w:rPr>
              <w:t>14%</w:t>
            </w:r>
          </w:p>
        </w:tc>
        <w:tc>
          <w:tcPr>
            <w:tcW w:w="3430" w:type="dxa"/>
            <w:vMerge w:val="restart"/>
          </w:tcPr>
          <w:p w:rsidR="00796BDD" w:rsidRPr="00796BDD" w:rsidRDefault="00796BDD" w:rsidP="00A050A3">
            <w:pPr>
              <w:spacing w:line="360" w:lineRule="auto"/>
              <w:rPr>
                <w:rFonts w:ascii="Bookman Old Style" w:hAnsi="Bookman Old Style" w:cs="Times New Roman"/>
                <w:sz w:val="22"/>
                <w:szCs w:val="22"/>
                <w:lang w:val="el-GR"/>
              </w:rPr>
            </w:pPr>
            <w:r w:rsidRPr="00796BDD">
              <w:rPr>
                <w:rFonts w:ascii="Bookman Old Style" w:hAnsi="Bookman Old Style" w:cs="Times New Roman"/>
                <w:sz w:val="22"/>
                <w:szCs w:val="22"/>
                <w:lang w:val="el-GR"/>
              </w:rPr>
              <w:t>το καθαρό φορολογητέο αποτέλεσμα του προηγούμενου οικ. έτους</w:t>
            </w:r>
          </w:p>
          <w:p w:rsidR="00796BDD" w:rsidRPr="00796BDD" w:rsidRDefault="00796BDD" w:rsidP="00796BDD">
            <w:pPr>
              <w:spacing w:line="360" w:lineRule="auto"/>
              <w:jc w:val="both"/>
              <w:rPr>
                <w:rFonts w:ascii="Bookman Old Style" w:hAnsi="Bookman Old Style" w:cs="Times New Roman"/>
                <w:sz w:val="22"/>
                <w:szCs w:val="22"/>
                <w:lang w:val="el-GR"/>
              </w:rPr>
            </w:pPr>
          </w:p>
        </w:tc>
      </w:tr>
      <w:tr w:rsidR="00796BDD" w:rsidRPr="00796BDD" w:rsidTr="002E67D1">
        <w:trPr>
          <w:trHeight w:val="428"/>
        </w:trPr>
        <w:tc>
          <w:tcPr>
            <w:tcW w:w="2235" w:type="dxa"/>
          </w:tcPr>
          <w:p w:rsidR="00796BDD" w:rsidRPr="00796BDD" w:rsidRDefault="00796BDD" w:rsidP="00A050A3">
            <w:pPr>
              <w:spacing w:line="360" w:lineRule="auto"/>
              <w:jc w:val="center"/>
              <w:rPr>
                <w:rFonts w:ascii="Bookman Old Style" w:hAnsi="Bookman Old Style" w:cs="Times New Roman"/>
                <w:sz w:val="22"/>
                <w:szCs w:val="22"/>
              </w:rPr>
            </w:pPr>
            <w:r w:rsidRPr="00796BDD">
              <w:rPr>
                <w:rFonts w:ascii="Bookman Old Style" w:hAnsi="Bookman Old Style" w:cs="Times New Roman"/>
                <w:sz w:val="22"/>
                <w:szCs w:val="22"/>
              </w:rPr>
              <w:t>3-5</w:t>
            </w:r>
          </w:p>
        </w:tc>
        <w:tc>
          <w:tcPr>
            <w:tcW w:w="2551" w:type="dxa"/>
          </w:tcPr>
          <w:p w:rsidR="00796BDD" w:rsidRPr="00796BDD" w:rsidRDefault="00796BDD" w:rsidP="00A050A3">
            <w:pPr>
              <w:spacing w:line="360" w:lineRule="auto"/>
              <w:jc w:val="center"/>
              <w:rPr>
                <w:rFonts w:ascii="Bookman Old Style" w:hAnsi="Bookman Old Style" w:cs="Times New Roman"/>
                <w:sz w:val="22"/>
                <w:szCs w:val="22"/>
              </w:rPr>
            </w:pPr>
            <w:r w:rsidRPr="00796BDD">
              <w:rPr>
                <w:rFonts w:ascii="Bookman Old Style" w:hAnsi="Bookman Old Style" w:cs="Times New Roman"/>
                <w:sz w:val="22"/>
                <w:szCs w:val="22"/>
              </w:rPr>
              <w:t>17%</w:t>
            </w:r>
          </w:p>
        </w:tc>
        <w:tc>
          <w:tcPr>
            <w:tcW w:w="3430" w:type="dxa"/>
            <w:vMerge/>
          </w:tcPr>
          <w:p w:rsidR="00796BDD" w:rsidRPr="00796BDD" w:rsidRDefault="00796BDD" w:rsidP="00796BDD">
            <w:pPr>
              <w:spacing w:line="360" w:lineRule="auto"/>
              <w:jc w:val="both"/>
              <w:rPr>
                <w:rFonts w:ascii="Bookman Old Style" w:hAnsi="Bookman Old Style" w:cs="Times New Roman"/>
                <w:sz w:val="22"/>
                <w:szCs w:val="22"/>
              </w:rPr>
            </w:pPr>
          </w:p>
        </w:tc>
      </w:tr>
      <w:tr w:rsidR="00796BDD" w:rsidRPr="00796BDD" w:rsidTr="002E67D1">
        <w:trPr>
          <w:trHeight w:val="588"/>
        </w:trPr>
        <w:tc>
          <w:tcPr>
            <w:tcW w:w="2235" w:type="dxa"/>
          </w:tcPr>
          <w:p w:rsidR="00796BDD" w:rsidRPr="00796BDD" w:rsidRDefault="00796BDD" w:rsidP="00A050A3">
            <w:pPr>
              <w:spacing w:line="360" w:lineRule="auto"/>
              <w:jc w:val="center"/>
              <w:rPr>
                <w:rFonts w:ascii="Bookman Old Style" w:hAnsi="Bookman Old Style" w:cs="Times New Roman"/>
                <w:sz w:val="22"/>
                <w:szCs w:val="22"/>
              </w:rPr>
            </w:pPr>
            <w:r w:rsidRPr="00796BDD">
              <w:rPr>
                <w:rFonts w:ascii="Bookman Old Style" w:hAnsi="Bookman Old Style" w:cs="Times New Roman"/>
                <w:sz w:val="22"/>
                <w:szCs w:val="22"/>
              </w:rPr>
              <w:t>Από 5 και άνω</w:t>
            </w:r>
          </w:p>
        </w:tc>
        <w:tc>
          <w:tcPr>
            <w:tcW w:w="2551" w:type="dxa"/>
          </w:tcPr>
          <w:p w:rsidR="00796BDD" w:rsidRPr="00796BDD" w:rsidRDefault="00796BDD" w:rsidP="00A050A3">
            <w:pPr>
              <w:spacing w:line="360" w:lineRule="auto"/>
              <w:jc w:val="center"/>
              <w:rPr>
                <w:rFonts w:ascii="Bookman Old Style" w:hAnsi="Bookman Old Style" w:cs="Times New Roman"/>
                <w:sz w:val="22"/>
                <w:szCs w:val="22"/>
              </w:rPr>
            </w:pPr>
            <w:r w:rsidRPr="00796BDD">
              <w:rPr>
                <w:rFonts w:ascii="Bookman Old Style" w:hAnsi="Bookman Old Style" w:cs="Times New Roman"/>
                <w:sz w:val="22"/>
                <w:szCs w:val="22"/>
              </w:rPr>
              <w:t>20%</w:t>
            </w:r>
          </w:p>
        </w:tc>
        <w:tc>
          <w:tcPr>
            <w:tcW w:w="3430" w:type="dxa"/>
            <w:vMerge/>
          </w:tcPr>
          <w:p w:rsidR="00796BDD" w:rsidRPr="00796BDD" w:rsidRDefault="00796BDD" w:rsidP="00796BDD">
            <w:pPr>
              <w:spacing w:line="360" w:lineRule="auto"/>
              <w:jc w:val="both"/>
              <w:rPr>
                <w:rFonts w:ascii="Bookman Old Style" w:hAnsi="Bookman Old Style" w:cs="Times New Roman"/>
                <w:sz w:val="22"/>
                <w:szCs w:val="22"/>
              </w:rPr>
            </w:pPr>
          </w:p>
        </w:tc>
      </w:tr>
    </w:tbl>
    <w:p w:rsidR="00A050A3" w:rsidRDefault="00796BDD" w:rsidP="00796BDD">
      <w:pPr>
        <w:spacing w:after="0" w:line="360" w:lineRule="auto"/>
        <w:jc w:val="both"/>
        <w:rPr>
          <w:rFonts w:ascii="Bookman Old Style" w:eastAsia="MS Mincho" w:hAnsi="Bookman Old Style" w:cs="Times New Roman"/>
        </w:rPr>
      </w:pPr>
      <w:r w:rsidRPr="00796BDD">
        <w:rPr>
          <w:rFonts w:ascii="Bookman Old Style" w:eastAsia="MS Mincho" w:hAnsi="Bookman Old Style" w:cs="Times New Roman"/>
        </w:rPr>
        <w:t>*Υπάρχει ανώτατο κ κατώτατο όριο (4.923,07</w:t>
      </w:r>
      <w:r w:rsidR="00A050A3" w:rsidRPr="00A050A3">
        <w:rPr>
          <w:rFonts w:ascii="Bookman Old Style" w:eastAsia="MS Mincho" w:hAnsi="Bookman Old Style" w:cs="Times New Roman"/>
        </w:rPr>
        <w:t xml:space="preserve"> €</w:t>
      </w:r>
      <w:r w:rsidRPr="00796BDD">
        <w:rPr>
          <w:rFonts w:ascii="Bookman Old Style" w:eastAsia="MS Mincho" w:hAnsi="Bookman Old Style" w:cs="Times New Roman"/>
        </w:rPr>
        <w:t xml:space="preserve"> / 70.329,6</w:t>
      </w:r>
      <w:r w:rsidR="00A050A3" w:rsidRPr="00A050A3">
        <w:rPr>
          <w:rFonts w:ascii="Bookman Old Style" w:eastAsia="MS Mincho" w:hAnsi="Bookman Old Style" w:cs="Times New Roman"/>
        </w:rPr>
        <w:t xml:space="preserve"> €</w:t>
      </w:r>
      <w:r w:rsidRPr="00796BDD">
        <w:rPr>
          <w:rFonts w:ascii="Bookman Old Style" w:eastAsia="MS Mincho" w:hAnsi="Bookman Old Style" w:cs="Times New Roman"/>
        </w:rPr>
        <w:t>)</w:t>
      </w:r>
    </w:p>
    <w:p w:rsidR="00B827C5" w:rsidRPr="00B827C5" w:rsidRDefault="00B827C5" w:rsidP="00B827C5">
      <w:pPr>
        <w:spacing w:line="360" w:lineRule="auto"/>
        <w:jc w:val="both"/>
        <w:rPr>
          <w:rFonts w:ascii="Bookman Old Style" w:hAnsi="Bookman Old Style"/>
        </w:rPr>
      </w:pPr>
      <w:r>
        <w:rPr>
          <w:rFonts w:ascii="Bookman Old Style" w:hAnsi="Bookman Old Style"/>
        </w:rPr>
        <w:t xml:space="preserve">* </w:t>
      </w:r>
      <w:r w:rsidRPr="00B827C5">
        <w:rPr>
          <w:rFonts w:ascii="Bookman Old Style" w:hAnsi="Bookman Old Style"/>
        </w:rPr>
        <w:t xml:space="preserve">Το συνολικό ποσό που υπολείπεται του ποσοστού του 20% μηνιαίας ασφαλιστικής εισφοράς κατά τα πρώτα 5 έτη ασφάλισης αποτελεί </w:t>
      </w:r>
      <w:r w:rsidRPr="00B827C5">
        <w:rPr>
          <w:rFonts w:ascii="Bookman Old Style" w:hAnsi="Bookman Old Style"/>
          <w:b/>
          <w:u w:val="single"/>
        </w:rPr>
        <w:t>ασφαλιστική οφειλή</w:t>
      </w:r>
      <w:r w:rsidRPr="00B827C5">
        <w:rPr>
          <w:rFonts w:ascii="Bookman Old Style" w:hAnsi="Bookman Old Style"/>
        </w:rPr>
        <w:t>η οποία πρέπει να εξοφληθεί έως και το έτος συνταξιοδότησης του ασφαλισμένου, υπολογιζόμενη επί του μηνιαίου εισοδήματος σύμφωνα με την επόμενη παράγραφο, προσαυξημένου κατά την ετήσια μεταβολή μισθών, όπως αυτή καθορίζεται από την Ελληνική Στατιστική αρχή.</w:t>
      </w:r>
    </w:p>
    <w:p w:rsidR="00796BDD" w:rsidRPr="00725218" w:rsidRDefault="00796BDD" w:rsidP="00A050A3">
      <w:pPr>
        <w:spacing w:after="0" w:line="360" w:lineRule="auto"/>
        <w:ind w:firstLine="709"/>
        <w:jc w:val="both"/>
        <w:rPr>
          <w:rFonts w:ascii="Bookman Old Style" w:eastAsia="MS Mincho" w:hAnsi="Bookman Old Style" w:cs="Times New Roman"/>
          <w:b/>
          <w:sz w:val="24"/>
          <w:szCs w:val="24"/>
          <w:u w:val="single"/>
        </w:rPr>
      </w:pPr>
      <w:r w:rsidRPr="00796BDD">
        <w:rPr>
          <w:rFonts w:ascii="Bookman Old Style" w:eastAsia="MS Mincho" w:hAnsi="Bookman Old Style" w:cs="Times New Roman"/>
          <w:b/>
          <w:sz w:val="24"/>
          <w:szCs w:val="24"/>
          <w:u w:val="single"/>
        </w:rPr>
        <w:t xml:space="preserve">Β. </w:t>
      </w:r>
      <w:r w:rsidR="00725218">
        <w:rPr>
          <w:rFonts w:ascii="Bookman Old Style" w:eastAsia="MS Mincho" w:hAnsi="Bookman Old Style" w:cs="Times New Roman"/>
          <w:b/>
          <w:sz w:val="24"/>
          <w:szCs w:val="24"/>
          <w:u w:val="single"/>
        </w:rPr>
        <w:t>Εισφορά υγειονομικής περίθαλψης</w:t>
      </w:r>
      <w:r w:rsidRPr="00796BDD">
        <w:rPr>
          <w:rFonts w:ascii="Bookman Old Style" w:eastAsia="MS Mincho" w:hAnsi="Bookman Old Style" w:cs="Times New Roman"/>
          <w:b/>
          <w:sz w:val="24"/>
          <w:szCs w:val="24"/>
          <w:u w:val="single"/>
        </w:rPr>
        <w:t xml:space="preserve"> (</w:t>
      </w:r>
      <w:r w:rsidR="00A050A3" w:rsidRPr="00725218">
        <w:rPr>
          <w:rFonts w:ascii="Bookman Old Style" w:eastAsia="MS Mincho" w:hAnsi="Bookman Old Style" w:cs="Times New Roman"/>
          <w:b/>
          <w:sz w:val="24"/>
          <w:szCs w:val="24"/>
          <w:u w:val="single"/>
        </w:rPr>
        <w:t xml:space="preserve">αρ. </w:t>
      </w:r>
      <w:r w:rsidRPr="00796BDD">
        <w:rPr>
          <w:rFonts w:ascii="Bookman Old Style" w:eastAsia="MS Mincho" w:hAnsi="Bookman Old Style" w:cs="Times New Roman"/>
          <w:b/>
          <w:sz w:val="24"/>
          <w:szCs w:val="24"/>
          <w:u w:val="single"/>
        </w:rPr>
        <w:t>41)</w:t>
      </w:r>
    </w:p>
    <w:p w:rsidR="00A050A3" w:rsidRPr="00A050A3" w:rsidRDefault="00A050A3" w:rsidP="00A050A3">
      <w:pPr>
        <w:spacing w:after="0" w:line="360" w:lineRule="auto"/>
        <w:ind w:firstLine="709"/>
        <w:jc w:val="both"/>
        <w:rPr>
          <w:rFonts w:eastAsia="MS Mincho" w:cs="Times New Roman"/>
          <w:b/>
          <w:sz w:val="16"/>
          <w:szCs w:val="16"/>
          <w:u w:val="single"/>
        </w:rPr>
      </w:pPr>
    </w:p>
    <w:tbl>
      <w:tblPr>
        <w:tblStyle w:val="a4"/>
        <w:tblW w:w="8188" w:type="dxa"/>
        <w:tblLook w:val="04A0"/>
      </w:tblPr>
      <w:tblGrid>
        <w:gridCol w:w="2235"/>
        <w:gridCol w:w="2551"/>
        <w:gridCol w:w="3402"/>
      </w:tblGrid>
      <w:tr w:rsidR="00796BDD" w:rsidRPr="00796BDD" w:rsidTr="002E67D1">
        <w:tc>
          <w:tcPr>
            <w:tcW w:w="2235" w:type="dxa"/>
          </w:tcPr>
          <w:p w:rsidR="00796BDD" w:rsidRPr="00796BDD" w:rsidRDefault="00796BDD" w:rsidP="00A050A3">
            <w:pPr>
              <w:spacing w:line="360" w:lineRule="auto"/>
              <w:jc w:val="center"/>
              <w:rPr>
                <w:rFonts w:ascii="Bookman Old Style" w:hAnsi="Bookman Old Style" w:cs="Times New Roman"/>
                <w:b/>
                <w:sz w:val="22"/>
                <w:szCs w:val="22"/>
                <w:lang w:val="el-GR"/>
              </w:rPr>
            </w:pPr>
            <w:r w:rsidRPr="00796BDD">
              <w:rPr>
                <w:rFonts w:ascii="Bookman Old Style" w:hAnsi="Bookman Old Style" w:cs="Times New Roman"/>
                <w:b/>
                <w:sz w:val="22"/>
                <w:szCs w:val="22"/>
                <w:lang w:val="el-GR"/>
              </w:rPr>
              <w:t>Έτη ασφάλισης</w:t>
            </w:r>
          </w:p>
        </w:tc>
        <w:tc>
          <w:tcPr>
            <w:tcW w:w="2551" w:type="dxa"/>
          </w:tcPr>
          <w:p w:rsidR="00796BDD" w:rsidRPr="00796BDD" w:rsidRDefault="00796BDD" w:rsidP="00A050A3">
            <w:pPr>
              <w:spacing w:line="360" w:lineRule="auto"/>
              <w:jc w:val="center"/>
              <w:rPr>
                <w:rFonts w:ascii="Bookman Old Style" w:hAnsi="Bookman Old Style" w:cs="Times New Roman"/>
                <w:b/>
                <w:sz w:val="22"/>
                <w:szCs w:val="22"/>
                <w:lang w:val="el-GR"/>
              </w:rPr>
            </w:pPr>
            <w:r w:rsidRPr="00796BDD">
              <w:rPr>
                <w:rFonts w:ascii="Bookman Old Style" w:hAnsi="Bookman Old Style" w:cs="Times New Roman"/>
                <w:b/>
                <w:sz w:val="22"/>
                <w:szCs w:val="22"/>
                <w:lang w:val="el-GR"/>
              </w:rPr>
              <w:t>Ποσοστό εισφοράς</w:t>
            </w:r>
          </w:p>
        </w:tc>
        <w:tc>
          <w:tcPr>
            <w:tcW w:w="3402" w:type="dxa"/>
          </w:tcPr>
          <w:p w:rsidR="00796BDD" w:rsidRPr="00796BDD" w:rsidRDefault="00796BDD" w:rsidP="00A050A3">
            <w:pPr>
              <w:spacing w:line="360" w:lineRule="auto"/>
              <w:jc w:val="center"/>
              <w:rPr>
                <w:rFonts w:ascii="Bookman Old Style" w:hAnsi="Bookman Old Style" w:cs="Times New Roman"/>
                <w:b/>
                <w:sz w:val="22"/>
                <w:szCs w:val="22"/>
                <w:lang w:val="el-GR"/>
              </w:rPr>
            </w:pPr>
            <w:r w:rsidRPr="00796BDD">
              <w:rPr>
                <w:rFonts w:ascii="Bookman Old Style" w:hAnsi="Bookman Old Style" w:cs="Times New Roman"/>
                <w:b/>
                <w:sz w:val="22"/>
                <w:szCs w:val="22"/>
                <w:lang w:val="el-GR"/>
              </w:rPr>
              <w:t>Ασφαλιστέο Εισόδημα*</w:t>
            </w:r>
          </w:p>
        </w:tc>
      </w:tr>
      <w:tr w:rsidR="00796BDD" w:rsidRPr="00796BDD" w:rsidTr="002E67D1">
        <w:tc>
          <w:tcPr>
            <w:tcW w:w="2235" w:type="dxa"/>
          </w:tcPr>
          <w:p w:rsidR="00796BDD" w:rsidRPr="00796BDD" w:rsidRDefault="00796BDD" w:rsidP="00A050A3">
            <w:pPr>
              <w:spacing w:line="360" w:lineRule="auto"/>
              <w:jc w:val="center"/>
              <w:rPr>
                <w:rFonts w:ascii="Bookman Old Style" w:hAnsi="Bookman Old Style" w:cs="Times New Roman"/>
                <w:sz w:val="22"/>
                <w:szCs w:val="22"/>
                <w:lang w:val="el-GR"/>
              </w:rPr>
            </w:pPr>
            <w:r w:rsidRPr="00796BDD">
              <w:rPr>
                <w:rFonts w:ascii="Bookman Old Style" w:hAnsi="Bookman Old Style" w:cs="Times New Roman"/>
                <w:sz w:val="22"/>
                <w:szCs w:val="22"/>
                <w:lang w:val="el-GR"/>
              </w:rPr>
              <w:t>0-2</w:t>
            </w:r>
          </w:p>
        </w:tc>
        <w:tc>
          <w:tcPr>
            <w:tcW w:w="2551" w:type="dxa"/>
          </w:tcPr>
          <w:p w:rsidR="00796BDD" w:rsidRPr="00796BDD" w:rsidRDefault="00796BDD" w:rsidP="00A050A3">
            <w:pPr>
              <w:spacing w:line="360" w:lineRule="auto"/>
              <w:jc w:val="center"/>
              <w:rPr>
                <w:rFonts w:ascii="Bookman Old Style" w:hAnsi="Bookman Old Style" w:cs="Times New Roman"/>
                <w:sz w:val="22"/>
                <w:szCs w:val="22"/>
                <w:lang w:val="el-GR"/>
              </w:rPr>
            </w:pPr>
            <w:r w:rsidRPr="00796BDD">
              <w:rPr>
                <w:rFonts w:ascii="Bookman Old Style" w:hAnsi="Bookman Old Style" w:cs="Times New Roman"/>
                <w:sz w:val="22"/>
                <w:szCs w:val="22"/>
                <w:lang w:val="el-GR"/>
              </w:rPr>
              <w:t>4,87%</w:t>
            </w:r>
          </w:p>
        </w:tc>
        <w:tc>
          <w:tcPr>
            <w:tcW w:w="3402" w:type="dxa"/>
            <w:vMerge w:val="restart"/>
          </w:tcPr>
          <w:p w:rsidR="00796BDD" w:rsidRPr="00796BDD" w:rsidRDefault="00796BDD" w:rsidP="00A050A3">
            <w:pPr>
              <w:spacing w:line="360" w:lineRule="auto"/>
              <w:rPr>
                <w:rFonts w:ascii="Bookman Old Style" w:hAnsi="Bookman Old Style" w:cs="Times New Roman"/>
                <w:sz w:val="22"/>
                <w:szCs w:val="22"/>
                <w:lang w:val="el-GR"/>
              </w:rPr>
            </w:pPr>
            <w:r w:rsidRPr="00796BDD">
              <w:rPr>
                <w:rFonts w:ascii="Bookman Old Style" w:hAnsi="Bookman Old Style" w:cs="Times New Roman"/>
                <w:sz w:val="22"/>
                <w:szCs w:val="22"/>
                <w:lang w:val="el-GR"/>
              </w:rPr>
              <w:t>το καθαρό φορολογητέο αποτέλεσμα του προηγούμενου οικ. έτους</w:t>
            </w:r>
          </w:p>
        </w:tc>
      </w:tr>
      <w:tr w:rsidR="00796BDD" w:rsidRPr="00796BDD" w:rsidTr="002E67D1">
        <w:tc>
          <w:tcPr>
            <w:tcW w:w="2235" w:type="dxa"/>
          </w:tcPr>
          <w:p w:rsidR="00796BDD" w:rsidRPr="00796BDD" w:rsidRDefault="00796BDD" w:rsidP="00A050A3">
            <w:pPr>
              <w:spacing w:line="360" w:lineRule="auto"/>
              <w:jc w:val="center"/>
              <w:rPr>
                <w:rFonts w:ascii="Bookman Old Style" w:hAnsi="Bookman Old Style" w:cs="Times New Roman"/>
                <w:sz w:val="22"/>
                <w:szCs w:val="22"/>
              </w:rPr>
            </w:pPr>
            <w:r w:rsidRPr="00796BDD">
              <w:rPr>
                <w:rFonts w:ascii="Bookman Old Style" w:hAnsi="Bookman Old Style" w:cs="Times New Roman"/>
                <w:sz w:val="22"/>
                <w:szCs w:val="22"/>
              </w:rPr>
              <w:t>3-5</w:t>
            </w:r>
          </w:p>
        </w:tc>
        <w:tc>
          <w:tcPr>
            <w:tcW w:w="2551" w:type="dxa"/>
          </w:tcPr>
          <w:p w:rsidR="00796BDD" w:rsidRPr="00796BDD" w:rsidRDefault="00796BDD" w:rsidP="00A050A3">
            <w:pPr>
              <w:spacing w:line="360" w:lineRule="auto"/>
              <w:jc w:val="center"/>
              <w:rPr>
                <w:rFonts w:ascii="Bookman Old Style" w:hAnsi="Bookman Old Style" w:cs="Times New Roman"/>
                <w:sz w:val="22"/>
                <w:szCs w:val="22"/>
              </w:rPr>
            </w:pPr>
            <w:r w:rsidRPr="00796BDD">
              <w:rPr>
                <w:rFonts w:ascii="Bookman Old Style" w:hAnsi="Bookman Old Style" w:cs="Times New Roman"/>
                <w:sz w:val="22"/>
                <w:szCs w:val="22"/>
              </w:rPr>
              <w:t>5,91%</w:t>
            </w:r>
          </w:p>
        </w:tc>
        <w:tc>
          <w:tcPr>
            <w:tcW w:w="3402" w:type="dxa"/>
            <w:vMerge/>
          </w:tcPr>
          <w:p w:rsidR="00796BDD" w:rsidRPr="00796BDD" w:rsidRDefault="00796BDD" w:rsidP="00796BDD">
            <w:pPr>
              <w:spacing w:line="360" w:lineRule="auto"/>
              <w:jc w:val="both"/>
              <w:rPr>
                <w:rFonts w:ascii="Bookman Old Style" w:hAnsi="Bookman Old Style" w:cs="Times New Roman"/>
                <w:sz w:val="22"/>
                <w:szCs w:val="22"/>
              </w:rPr>
            </w:pPr>
          </w:p>
        </w:tc>
      </w:tr>
      <w:tr w:rsidR="00796BDD" w:rsidRPr="00796BDD" w:rsidTr="002E67D1">
        <w:tc>
          <w:tcPr>
            <w:tcW w:w="2235" w:type="dxa"/>
          </w:tcPr>
          <w:p w:rsidR="00796BDD" w:rsidRPr="00796BDD" w:rsidRDefault="00796BDD" w:rsidP="00A050A3">
            <w:pPr>
              <w:spacing w:line="360" w:lineRule="auto"/>
              <w:jc w:val="center"/>
              <w:rPr>
                <w:rFonts w:ascii="Bookman Old Style" w:hAnsi="Bookman Old Style" w:cs="Times New Roman"/>
                <w:sz w:val="22"/>
                <w:szCs w:val="22"/>
              </w:rPr>
            </w:pPr>
            <w:r w:rsidRPr="00796BDD">
              <w:rPr>
                <w:rFonts w:ascii="Bookman Old Style" w:hAnsi="Bookman Old Style" w:cs="Times New Roman"/>
                <w:sz w:val="22"/>
                <w:szCs w:val="22"/>
              </w:rPr>
              <w:t>5 και άνω</w:t>
            </w:r>
          </w:p>
        </w:tc>
        <w:tc>
          <w:tcPr>
            <w:tcW w:w="2551" w:type="dxa"/>
          </w:tcPr>
          <w:p w:rsidR="00796BDD" w:rsidRPr="00796BDD" w:rsidRDefault="00796BDD" w:rsidP="00A050A3">
            <w:pPr>
              <w:spacing w:line="360" w:lineRule="auto"/>
              <w:jc w:val="center"/>
              <w:rPr>
                <w:rFonts w:ascii="Bookman Old Style" w:hAnsi="Bookman Old Style" w:cs="Times New Roman"/>
                <w:sz w:val="22"/>
                <w:szCs w:val="22"/>
              </w:rPr>
            </w:pPr>
            <w:r w:rsidRPr="00796BDD">
              <w:rPr>
                <w:rFonts w:ascii="Bookman Old Style" w:hAnsi="Bookman Old Style" w:cs="Times New Roman"/>
                <w:sz w:val="22"/>
                <w:szCs w:val="22"/>
              </w:rPr>
              <w:t>6,95%</w:t>
            </w:r>
          </w:p>
        </w:tc>
        <w:tc>
          <w:tcPr>
            <w:tcW w:w="3402" w:type="dxa"/>
            <w:vMerge/>
          </w:tcPr>
          <w:p w:rsidR="00796BDD" w:rsidRPr="00796BDD" w:rsidRDefault="00796BDD" w:rsidP="00796BDD">
            <w:pPr>
              <w:spacing w:line="360" w:lineRule="auto"/>
              <w:jc w:val="both"/>
              <w:rPr>
                <w:rFonts w:ascii="Bookman Old Style" w:hAnsi="Bookman Old Style" w:cs="Times New Roman"/>
                <w:sz w:val="22"/>
                <w:szCs w:val="22"/>
              </w:rPr>
            </w:pPr>
          </w:p>
        </w:tc>
      </w:tr>
    </w:tbl>
    <w:p w:rsidR="00B827C5" w:rsidRDefault="00796BDD" w:rsidP="00B827C5">
      <w:pPr>
        <w:spacing w:after="0" w:line="360" w:lineRule="auto"/>
        <w:jc w:val="both"/>
        <w:rPr>
          <w:rFonts w:ascii="Bookman Old Style" w:eastAsia="MS Mincho" w:hAnsi="Bookman Old Style" w:cs="Times New Roman"/>
        </w:rPr>
      </w:pPr>
      <w:r w:rsidRPr="00796BDD">
        <w:rPr>
          <w:rFonts w:ascii="Bookman Old Style" w:eastAsia="MS Mincho" w:hAnsi="Bookman Old Style" w:cs="Times New Roman"/>
        </w:rPr>
        <w:t>*Υπάρχει κατώτατο όριο (4.923,07</w:t>
      </w:r>
      <w:r w:rsidR="00A050A3" w:rsidRPr="00A050A3">
        <w:rPr>
          <w:rFonts w:ascii="Bookman Old Style" w:eastAsia="MS Mincho" w:hAnsi="Bookman Old Style" w:cs="Times New Roman"/>
        </w:rPr>
        <w:t xml:space="preserve"> €</w:t>
      </w:r>
      <w:r w:rsidRPr="00796BDD">
        <w:rPr>
          <w:rFonts w:ascii="Bookman Old Style" w:eastAsia="MS Mincho" w:hAnsi="Bookman Old Style" w:cs="Times New Roman"/>
        </w:rPr>
        <w:t>)</w:t>
      </w:r>
      <w:r w:rsidR="00B827C5">
        <w:rPr>
          <w:rFonts w:ascii="Bookman Old Style" w:eastAsia="MS Mincho" w:hAnsi="Bookman Old Style" w:cs="Times New Roman"/>
        </w:rPr>
        <w:t>.</w:t>
      </w:r>
    </w:p>
    <w:p w:rsidR="00B827C5" w:rsidRPr="00B827C5" w:rsidRDefault="00B827C5" w:rsidP="00B827C5">
      <w:pPr>
        <w:spacing w:after="0" w:line="360" w:lineRule="auto"/>
        <w:jc w:val="both"/>
        <w:rPr>
          <w:rFonts w:ascii="Bookman Old Style" w:eastAsia="MS Mincho" w:hAnsi="Bookman Old Style" w:cs="Times New Roman"/>
        </w:rPr>
      </w:pPr>
      <w:r>
        <w:rPr>
          <w:rFonts w:ascii="Bookman Old Style" w:eastAsia="MS Mincho" w:hAnsi="Bookman Old Style" w:cs="Times New Roman"/>
        </w:rPr>
        <w:t xml:space="preserve">* </w:t>
      </w:r>
      <w:r w:rsidRPr="00B827C5">
        <w:rPr>
          <w:rFonts w:ascii="Bookman Old Style" w:hAnsi="Bookman Old Style"/>
        </w:rPr>
        <w:t xml:space="preserve">Οι παροχές σε είδος και χρήμα που χορηγούν το Δημόσιο και οι εντασσόμενοι στον ΕΦΚΑ φορείς, τομείς, κλάδοι και λογαριασμοί εξακολουθούν </w:t>
      </w:r>
      <w:r w:rsidRPr="00B827C5">
        <w:rPr>
          <w:rFonts w:ascii="Bookman Old Style" w:hAnsi="Bookman Old Style"/>
          <w:b/>
          <w:u w:val="single"/>
        </w:rPr>
        <w:t>μέχρι την έκδοση του Κανονισμού Ασφάλισης και Παροχών του ΕΦΚΑ που θα εκδοθεί μέχρι 31-12-2016 κατόπιν αναλογιστικής μελέτης.</w:t>
      </w:r>
      <w:r w:rsidRPr="00B827C5">
        <w:rPr>
          <w:rFonts w:ascii="Bookman Old Style" w:hAnsi="Bookman Old Style"/>
        </w:rPr>
        <w:t xml:space="preserve"> (άρθρο 32)</w:t>
      </w:r>
    </w:p>
    <w:p w:rsidR="00796BDD" w:rsidRPr="00796BDD" w:rsidRDefault="00796BDD" w:rsidP="00796BDD">
      <w:pPr>
        <w:spacing w:after="0" w:line="240" w:lineRule="auto"/>
        <w:rPr>
          <w:rFonts w:ascii="Bookman Old Style" w:eastAsia="MS Mincho" w:hAnsi="Bookman Old Style" w:cs="Times New Roman"/>
          <w:b/>
          <w:sz w:val="16"/>
          <w:szCs w:val="16"/>
          <w:u w:val="single"/>
        </w:rPr>
      </w:pPr>
    </w:p>
    <w:p w:rsidR="00796BDD" w:rsidRPr="00796BDD" w:rsidRDefault="00796BDD" w:rsidP="00A050A3">
      <w:pPr>
        <w:spacing w:after="0" w:line="240" w:lineRule="auto"/>
        <w:ind w:firstLine="709"/>
        <w:rPr>
          <w:rFonts w:ascii="Bookman Old Style" w:eastAsia="MS Mincho" w:hAnsi="Bookman Old Style" w:cs="Times New Roman"/>
          <w:b/>
          <w:sz w:val="24"/>
          <w:szCs w:val="24"/>
          <w:u w:val="single"/>
        </w:rPr>
      </w:pPr>
      <w:r w:rsidRPr="00796BDD">
        <w:rPr>
          <w:rFonts w:ascii="Bookman Old Style" w:eastAsia="MS Mincho" w:hAnsi="Bookman Old Style" w:cs="Times New Roman"/>
          <w:b/>
          <w:sz w:val="24"/>
          <w:szCs w:val="24"/>
          <w:u w:val="single"/>
        </w:rPr>
        <w:t xml:space="preserve">Γ. </w:t>
      </w:r>
      <w:r w:rsidR="00725218">
        <w:rPr>
          <w:rFonts w:ascii="Bookman Old Style" w:eastAsia="MS Mincho" w:hAnsi="Bookman Old Style" w:cs="Times New Roman"/>
          <w:b/>
          <w:sz w:val="24"/>
          <w:szCs w:val="24"/>
          <w:u w:val="single"/>
        </w:rPr>
        <w:t>Εισφορά επικουρικής ασφάλισης</w:t>
      </w:r>
      <w:r w:rsidRPr="00796BDD">
        <w:rPr>
          <w:rFonts w:ascii="Bookman Old Style" w:eastAsia="MS Mincho" w:hAnsi="Bookman Old Style" w:cs="Times New Roman"/>
          <w:b/>
          <w:sz w:val="24"/>
          <w:szCs w:val="24"/>
          <w:u w:val="single"/>
        </w:rPr>
        <w:t>(</w:t>
      </w:r>
      <w:r w:rsidR="00A050A3" w:rsidRPr="00725218">
        <w:rPr>
          <w:rFonts w:ascii="Bookman Old Style" w:eastAsia="MS Mincho" w:hAnsi="Bookman Old Style" w:cs="Times New Roman"/>
          <w:b/>
          <w:sz w:val="24"/>
          <w:szCs w:val="24"/>
          <w:u w:val="single"/>
        </w:rPr>
        <w:t xml:space="preserve">αρ. </w:t>
      </w:r>
      <w:r w:rsidRPr="00796BDD">
        <w:rPr>
          <w:rFonts w:ascii="Bookman Old Style" w:eastAsia="MS Mincho" w:hAnsi="Bookman Old Style" w:cs="Times New Roman"/>
          <w:b/>
          <w:sz w:val="24"/>
          <w:szCs w:val="24"/>
          <w:u w:val="single"/>
        </w:rPr>
        <w:t>100)</w:t>
      </w:r>
    </w:p>
    <w:p w:rsidR="00796BDD" w:rsidRPr="00796BDD" w:rsidRDefault="00796BDD" w:rsidP="00796BDD">
      <w:pPr>
        <w:spacing w:after="0" w:line="360" w:lineRule="auto"/>
        <w:jc w:val="both"/>
        <w:rPr>
          <w:rFonts w:ascii="Bookman Old Style" w:eastAsia="MS Mincho" w:hAnsi="Bookman Old Style" w:cs="Times New Roman"/>
          <w:b/>
          <w:sz w:val="24"/>
          <w:szCs w:val="24"/>
          <w:u w:val="single"/>
        </w:rPr>
      </w:pPr>
    </w:p>
    <w:tbl>
      <w:tblPr>
        <w:tblStyle w:val="a4"/>
        <w:tblW w:w="8222" w:type="dxa"/>
        <w:tblInd w:w="-34" w:type="dxa"/>
        <w:tblLook w:val="04A0"/>
      </w:tblPr>
      <w:tblGrid>
        <w:gridCol w:w="1856"/>
        <w:gridCol w:w="1405"/>
        <w:gridCol w:w="2268"/>
        <w:gridCol w:w="2693"/>
      </w:tblGrid>
      <w:tr w:rsidR="00796BDD" w:rsidRPr="00796BDD" w:rsidTr="002E67D1">
        <w:tc>
          <w:tcPr>
            <w:tcW w:w="1856" w:type="dxa"/>
          </w:tcPr>
          <w:p w:rsidR="00A050A3" w:rsidRDefault="00A050A3" w:rsidP="00A050A3">
            <w:pPr>
              <w:spacing w:line="360" w:lineRule="auto"/>
              <w:jc w:val="center"/>
              <w:rPr>
                <w:rFonts w:ascii="Bookman Old Style" w:hAnsi="Bookman Old Style" w:cs="Times New Roman"/>
                <w:b/>
                <w:sz w:val="22"/>
                <w:szCs w:val="22"/>
                <w:lang w:val="el-GR"/>
              </w:rPr>
            </w:pPr>
          </w:p>
          <w:p w:rsidR="00796BDD" w:rsidRPr="00796BDD" w:rsidRDefault="00796BDD" w:rsidP="00A050A3">
            <w:pPr>
              <w:spacing w:line="360" w:lineRule="auto"/>
              <w:jc w:val="center"/>
              <w:rPr>
                <w:rFonts w:ascii="Bookman Old Style" w:hAnsi="Bookman Old Style" w:cs="Times New Roman"/>
                <w:b/>
                <w:sz w:val="22"/>
                <w:szCs w:val="22"/>
                <w:lang w:val="el-GR"/>
              </w:rPr>
            </w:pPr>
            <w:r w:rsidRPr="00796BDD">
              <w:rPr>
                <w:rFonts w:ascii="Bookman Old Style" w:hAnsi="Bookman Old Style" w:cs="Times New Roman"/>
                <w:b/>
                <w:sz w:val="22"/>
                <w:szCs w:val="22"/>
                <w:lang w:val="el-GR"/>
              </w:rPr>
              <w:t>Έτη ασφάλισης</w:t>
            </w:r>
          </w:p>
        </w:tc>
        <w:tc>
          <w:tcPr>
            <w:tcW w:w="1405" w:type="dxa"/>
          </w:tcPr>
          <w:p w:rsidR="00A050A3" w:rsidRDefault="00A050A3" w:rsidP="00A050A3">
            <w:pPr>
              <w:spacing w:line="360" w:lineRule="auto"/>
              <w:jc w:val="center"/>
              <w:rPr>
                <w:rFonts w:ascii="Bookman Old Style" w:hAnsi="Bookman Old Style" w:cs="Times New Roman"/>
                <w:b/>
                <w:sz w:val="22"/>
                <w:szCs w:val="22"/>
                <w:lang w:val="el-GR"/>
              </w:rPr>
            </w:pPr>
          </w:p>
          <w:p w:rsidR="00796BDD" w:rsidRPr="00796BDD" w:rsidRDefault="00796BDD" w:rsidP="00A050A3">
            <w:pPr>
              <w:spacing w:line="360" w:lineRule="auto"/>
              <w:jc w:val="center"/>
              <w:rPr>
                <w:rFonts w:ascii="Bookman Old Style" w:hAnsi="Bookman Old Style" w:cs="Times New Roman"/>
                <w:b/>
                <w:sz w:val="22"/>
                <w:szCs w:val="22"/>
                <w:lang w:val="el-GR"/>
              </w:rPr>
            </w:pPr>
            <w:r w:rsidRPr="00796BDD">
              <w:rPr>
                <w:rFonts w:ascii="Bookman Old Style" w:hAnsi="Bookman Old Style" w:cs="Times New Roman"/>
                <w:b/>
                <w:sz w:val="22"/>
                <w:szCs w:val="22"/>
                <w:lang w:val="el-GR"/>
              </w:rPr>
              <w:t>Εισφορά</w:t>
            </w:r>
          </w:p>
        </w:tc>
        <w:tc>
          <w:tcPr>
            <w:tcW w:w="2268" w:type="dxa"/>
          </w:tcPr>
          <w:p w:rsidR="00796BDD" w:rsidRPr="00796BDD" w:rsidRDefault="00796BDD" w:rsidP="00A050A3">
            <w:pPr>
              <w:spacing w:line="360" w:lineRule="auto"/>
              <w:jc w:val="center"/>
              <w:rPr>
                <w:rFonts w:ascii="Bookman Old Style" w:hAnsi="Bookman Old Style" w:cs="Times New Roman"/>
                <w:b/>
                <w:sz w:val="22"/>
                <w:szCs w:val="22"/>
                <w:lang w:val="el-GR"/>
              </w:rPr>
            </w:pPr>
            <w:r w:rsidRPr="00796BDD">
              <w:rPr>
                <w:rFonts w:ascii="Bookman Old Style" w:hAnsi="Bookman Old Style" w:cs="Times New Roman"/>
                <w:b/>
                <w:sz w:val="22"/>
                <w:szCs w:val="22"/>
                <w:lang w:val="el-GR"/>
              </w:rPr>
              <w:t>Χρόνος Αναφοράς</w:t>
            </w:r>
          </w:p>
        </w:tc>
        <w:tc>
          <w:tcPr>
            <w:tcW w:w="2693" w:type="dxa"/>
          </w:tcPr>
          <w:p w:rsidR="00A050A3" w:rsidRDefault="00A050A3" w:rsidP="00A050A3">
            <w:pPr>
              <w:spacing w:line="360" w:lineRule="auto"/>
              <w:jc w:val="center"/>
              <w:rPr>
                <w:rFonts w:ascii="Bookman Old Style" w:hAnsi="Bookman Old Style" w:cs="Times New Roman"/>
                <w:b/>
                <w:sz w:val="22"/>
                <w:szCs w:val="22"/>
                <w:lang w:val="el-GR"/>
              </w:rPr>
            </w:pPr>
          </w:p>
          <w:p w:rsidR="00796BDD" w:rsidRPr="00796BDD" w:rsidRDefault="00796BDD" w:rsidP="00A050A3">
            <w:pPr>
              <w:spacing w:line="360" w:lineRule="auto"/>
              <w:jc w:val="center"/>
              <w:rPr>
                <w:rFonts w:ascii="Bookman Old Style" w:hAnsi="Bookman Old Style" w:cs="Times New Roman"/>
                <w:b/>
                <w:sz w:val="22"/>
                <w:szCs w:val="22"/>
                <w:lang w:val="el-GR"/>
              </w:rPr>
            </w:pPr>
            <w:r w:rsidRPr="00796BDD">
              <w:rPr>
                <w:rFonts w:ascii="Bookman Old Style" w:hAnsi="Bookman Old Style" w:cs="Times New Roman"/>
                <w:b/>
                <w:sz w:val="22"/>
                <w:szCs w:val="22"/>
                <w:lang w:val="el-GR"/>
              </w:rPr>
              <w:t>Ασφαλιστέο Εισόδημα</w:t>
            </w:r>
          </w:p>
        </w:tc>
      </w:tr>
      <w:tr w:rsidR="00796BDD" w:rsidRPr="00796BDD" w:rsidTr="002E67D1">
        <w:tc>
          <w:tcPr>
            <w:tcW w:w="1856" w:type="dxa"/>
            <w:vMerge w:val="restart"/>
          </w:tcPr>
          <w:p w:rsidR="00A050A3" w:rsidRDefault="00A050A3" w:rsidP="00A050A3">
            <w:pPr>
              <w:spacing w:line="360" w:lineRule="auto"/>
              <w:jc w:val="center"/>
              <w:rPr>
                <w:rFonts w:ascii="Bookman Old Style" w:hAnsi="Bookman Old Style" w:cs="Times New Roman"/>
                <w:sz w:val="22"/>
                <w:szCs w:val="22"/>
                <w:lang w:val="el-GR"/>
              </w:rPr>
            </w:pPr>
          </w:p>
          <w:p w:rsidR="00796BDD" w:rsidRPr="00796BDD" w:rsidRDefault="00796BDD" w:rsidP="00A050A3">
            <w:pPr>
              <w:spacing w:line="360" w:lineRule="auto"/>
              <w:jc w:val="center"/>
              <w:rPr>
                <w:rFonts w:ascii="Bookman Old Style" w:hAnsi="Bookman Old Style" w:cs="Times New Roman"/>
                <w:sz w:val="22"/>
                <w:szCs w:val="22"/>
                <w:lang w:val="el-GR"/>
              </w:rPr>
            </w:pPr>
            <w:r w:rsidRPr="00796BDD">
              <w:rPr>
                <w:rFonts w:ascii="Bookman Old Style" w:hAnsi="Bookman Old Style" w:cs="Times New Roman"/>
                <w:sz w:val="22"/>
                <w:szCs w:val="22"/>
                <w:lang w:val="el-GR"/>
              </w:rPr>
              <w:t>Χωρίς διάκριση</w:t>
            </w:r>
          </w:p>
        </w:tc>
        <w:tc>
          <w:tcPr>
            <w:tcW w:w="1405" w:type="dxa"/>
          </w:tcPr>
          <w:p w:rsidR="00796BDD" w:rsidRPr="00796BDD" w:rsidRDefault="00796BDD" w:rsidP="00A050A3">
            <w:pPr>
              <w:spacing w:line="360" w:lineRule="auto"/>
              <w:jc w:val="center"/>
              <w:rPr>
                <w:rFonts w:ascii="Bookman Old Style" w:hAnsi="Bookman Old Style" w:cs="Times New Roman"/>
                <w:sz w:val="22"/>
                <w:szCs w:val="22"/>
                <w:lang w:val="el-GR"/>
              </w:rPr>
            </w:pPr>
            <w:r w:rsidRPr="00796BDD">
              <w:rPr>
                <w:rFonts w:ascii="Bookman Old Style" w:hAnsi="Bookman Old Style" w:cs="Times New Roman"/>
                <w:sz w:val="22"/>
                <w:szCs w:val="22"/>
                <w:lang w:val="el-GR"/>
              </w:rPr>
              <w:t>7%</w:t>
            </w:r>
          </w:p>
        </w:tc>
        <w:tc>
          <w:tcPr>
            <w:tcW w:w="2268" w:type="dxa"/>
          </w:tcPr>
          <w:p w:rsidR="00796BDD" w:rsidRPr="00796BDD" w:rsidRDefault="00796BDD" w:rsidP="00A050A3">
            <w:pPr>
              <w:spacing w:line="360" w:lineRule="auto"/>
              <w:jc w:val="center"/>
              <w:rPr>
                <w:rFonts w:ascii="Bookman Old Style" w:hAnsi="Bookman Old Style" w:cs="Times New Roman"/>
                <w:sz w:val="22"/>
                <w:szCs w:val="22"/>
                <w:lang w:val="el-GR"/>
              </w:rPr>
            </w:pPr>
            <w:r w:rsidRPr="00796BDD">
              <w:rPr>
                <w:rFonts w:ascii="Bookman Old Style" w:hAnsi="Bookman Old Style" w:cs="Times New Roman"/>
                <w:sz w:val="22"/>
                <w:szCs w:val="22"/>
                <w:lang w:val="el-GR"/>
              </w:rPr>
              <w:t>Από 1-1-2016 έως 31-5-2019</w:t>
            </w:r>
          </w:p>
        </w:tc>
        <w:tc>
          <w:tcPr>
            <w:tcW w:w="2693" w:type="dxa"/>
            <w:vMerge w:val="restart"/>
          </w:tcPr>
          <w:p w:rsidR="00796BDD" w:rsidRPr="00796BDD" w:rsidRDefault="00796BDD" w:rsidP="00A050A3">
            <w:pPr>
              <w:spacing w:line="360" w:lineRule="auto"/>
              <w:rPr>
                <w:rFonts w:ascii="Bookman Old Style" w:hAnsi="Bookman Old Style" w:cs="Times New Roman"/>
                <w:sz w:val="22"/>
                <w:szCs w:val="22"/>
                <w:lang w:val="el-GR"/>
              </w:rPr>
            </w:pPr>
            <w:r w:rsidRPr="00796BDD">
              <w:rPr>
                <w:rFonts w:ascii="Bookman Old Style" w:hAnsi="Bookman Old Style" w:cs="Times New Roman"/>
                <w:sz w:val="22"/>
                <w:szCs w:val="22"/>
                <w:lang w:val="el-GR"/>
              </w:rPr>
              <w:t>το καθαρό φορολογητέο αποτέλεσμα του προηγούμενου οικ. έτους</w:t>
            </w:r>
          </w:p>
        </w:tc>
      </w:tr>
      <w:tr w:rsidR="00796BDD" w:rsidRPr="00796BDD" w:rsidTr="002E67D1">
        <w:tc>
          <w:tcPr>
            <w:tcW w:w="1856" w:type="dxa"/>
            <w:vMerge/>
          </w:tcPr>
          <w:p w:rsidR="00796BDD" w:rsidRPr="00796BDD" w:rsidRDefault="00796BDD" w:rsidP="00A050A3">
            <w:pPr>
              <w:spacing w:line="360" w:lineRule="auto"/>
              <w:jc w:val="center"/>
              <w:rPr>
                <w:rFonts w:ascii="Bookman Old Style" w:hAnsi="Bookman Old Style" w:cs="Times New Roman"/>
                <w:sz w:val="22"/>
                <w:szCs w:val="22"/>
                <w:lang w:val="el-GR"/>
              </w:rPr>
            </w:pPr>
          </w:p>
        </w:tc>
        <w:tc>
          <w:tcPr>
            <w:tcW w:w="1405" w:type="dxa"/>
          </w:tcPr>
          <w:p w:rsidR="00796BDD" w:rsidRPr="00796BDD" w:rsidRDefault="00796BDD" w:rsidP="00A050A3">
            <w:pPr>
              <w:spacing w:line="360" w:lineRule="auto"/>
              <w:jc w:val="center"/>
              <w:rPr>
                <w:rFonts w:ascii="Bookman Old Style" w:hAnsi="Bookman Old Style" w:cs="Times New Roman"/>
                <w:sz w:val="22"/>
                <w:szCs w:val="22"/>
              </w:rPr>
            </w:pPr>
            <w:r w:rsidRPr="00796BDD">
              <w:rPr>
                <w:rFonts w:ascii="Bookman Old Style" w:hAnsi="Bookman Old Style" w:cs="Times New Roman"/>
                <w:sz w:val="22"/>
                <w:szCs w:val="22"/>
              </w:rPr>
              <w:t>6,5%</w:t>
            </w:r>
          </w:p>
        </w:tc>
        <w:tc>
          <w:tcPr>
            <w:tcW w:w="2268" w:type="dxa"/>
          </w:tcPr>
          <w:p w:rsidR="00796BDD" w:rsidRPr="00796BDD" w:rsidRDefault="00796BDD" w:rsidP="00A050A3">
            <w:pPr>
              <w:spacing w:line="360" w:lineRule="auto"/>
              <w:jc w:val="center"/>
              <w:rPr>
                <w:rFonts w:ascii="Bookman Old Style" w:hAnsi="Bookman Old Style" w:cs="Times New Roman"/>
                <w:sz w:val="22"/>
                <w:szCs w:val="22"/>
              </w:rPr>
            </w:pPr>
            <w:r w:rsidRPr="00796BDD">
              <w:rPr>
                <w:rFonts w:ascii="Bookman Old Style" w:hAnsi="Bookman Old Style" w:cs="Times New Roman"/>
                <w:sz w:val="22"/>
                <w:szCs w:val="22"/>
              </w:rPr>
              <w:t>Από 1-6-2019 έως 31-05-2022</w:t>
            </w:r>
          </w:p>
        </w:tc>
        <w:tc>
          <w:tcPr>
            <w:tcW w:w="2693" w:type="dxa"/>
            <w:vMerge/>
          </w:tcPr>
          <w:p w:rsidR="00796BDD" w:rsidRPr="00796BDD" w:rsidRDefault="00796BDD" w:rsidP="00A050A3">
            <w:pPr>
              <w:spacing w:line="360" w:lineRule="auto"/>
              <w:jc w:val="center"/>
              <w:rPr>
                <w:rFonts w:ascii="Bookman Old Style" w:hAnsi="Bookman Old Style" w:cs="Times New Roman"/>
                <w:sz w:val="22"/>
                <w:szCs w:val="22"/>
              </w:rPr>
            </w:pPr>
          </w:p>
        </w:tc>
      </w:tr>
    </w:tbl>
    <w:p w:rsidR="00796BDD" w:rsidRPr="00796BDD" w:rsidRDefault="00796BDD" w:rsidP="00796BDD">
      <w:pPr>
        <w:spacing w:after="0" w:line="360" w:lineRule="auto"/>
        <w:rPr>
          <w:rFonts w:ascii="Bookman Old Style" w:eastAsia="MS Mincho" w:hAnsi="Bookman Old Style" w:cs="Times New Roman"/>
        </w:rPr>
      </w:pPr>
      <w:r w:rsidRPr="00796BDD">
        <w:rPr>
          <w:rFonts w:ascii="Bookman Old Style" w:eastAsia="MS Mincho" w:hAnsi="Bookman Old Style" w:cs="Times New Roman"/>
        </w:rPr>
        <w:t xml:space="preserve">*Υπάρχει </w:t>
      </w:r>
      <w:r w:rsidR="00A050A3" w:rsidRPr="002E67D1">
        <w:rPr>
          <w:rFonts w:ascii="Bookman Old Style" w:eastAsia="MS Mincho" w:hAnsi="Bookman Old Style" w:cs="Times New Roman"/>
        </w:rPr>
        <w:t xml:space="preserve">η </w:t>
      </w:r>
      <w:r w:rsidRPr="00796BDD">
        <w:rPr>
          <w:rFonts w:ascii="Bookman Old Style" w:eastAsia="MS Mincho" w:hAnsi="Bookman Old Style" w:cs="Times New Roman"/>
        </w:rPr>
        <w:t xml:space="preserve">πρόβλεψη ότι μετά την 6ετία τα ποσοστά εισφοράς θα επανέλθουν σε επίπεδα </w:t>
      </w:r>
      <w:r w:rsidR="00A050A3" w:rsidRPr="002E67D1">
        <w:rPr>
          <w:rFonts w:ascii="Bookman Old Style" w:eastAsia="MS Mincho" w:hAnsi="Bookman Old Style" w:cs="Times New Roman"/>
        </w:rPr>
        <w:t xml:space="preserve">που ήταν την </w:t>
      </w:r>
      <w:r w:rsidRPr="00796BDD">
        <w:rPr>
          <w:rFonts w:ascii="Bookman Old Style" w:eastAsia="MS Mincho" w:hAnsi="Bookman Old Style" w:cs="Times New Roman"/>
        </w:rPr>
        <w:t>31-12-2015</w:t>
      </w:r>
      <w:r w:rsidR="00A050A3" w:rsidRPr="002E67D1">
        <w:rPr>
          <w:rFonts w:ascii="Bookman Old Style" w:eastAsia="MS Mincho" w:hAnsi="Bookman Old Style" w:cs="Times New Roman"/>
        </w:rPr>
        <w:t>, ήτοι στο 6%.</w:t>
      </w:r>
    </w:p>
    <w:p w:rsidR="00796BDD" w:rsidRPr="00796BDD" w:rsidRDefault="00796BDD" w:rsidP="00A050A3">
      <w:pPr>
        <w:spacing w:after="0" w:line="360" w:lineRule="auto"/>
        <w:ind w:firstLine="709"/>
        <w:rPr>
          <w:rFonts w:ascii="Bookman Old Style" w:eastAsia="MS Mincho" w:hAnsi="Bookman Old Style" w:cs="Times New Roman"/>
          <w:b/>
          <w:sz w:val="24"/>
          <w:szCs w:val="24"/>
          <w:u w:val="single"/>
        </w:rPr>
      </w:pPr>
      <w:r w:rsidRPr="00796BDD">
        <w:rPr>
          <w:rFonts w:ascii="Bookman Old Style" w:eastAsia="MS Mincho" w:hAnsi="Bookman Old Style" w:cs="Times New Roman"/>
          <w:b/>
          <w:sz w:val="24"/>
          <w:szCs w:val="24"/>
          <w:u w:val="single"/>
        </w:rPr>
        <w:t xml:space="preserve">Δ. </w:t>
      </w:r>
      <w:r w:rsidR="00725218" w:rsidRPr="005D0542">
        <w:rPr>
          <w:rFonts w:ascii="Bookman Old Style" w:eastAsia="MS Mincho" w:hAnsi="Bookman Old Style" w:cs="Times New Roman"/>
          <w:b/>
          <w:sz w:val="24"/>
          <w:szCs w:val="24"/>
          <w:u w:val="single"/>
        </w:rPr>
        <w:t>Εισφορά εφάπαξ</w:t>
      </w:r>
    </w:p>
    <w:p w:rsidR="00F06BB4" w:rsidRPr="002D01E1" w:rsidRDefault="00796BDD" w:rsidP="00F06BB4">
      <w:pPr>
        <w:spacing w:line="360" w:lineRule="auto"/>
        <w:ind w:firstLine="709"/>
        <w:jc w:val="both"/>
        <w:rPr>
          <w:rFonts w:ascii="Bookman Old Style" w:hAnsi="Bookman Old Style"/>
          <w:sz w:val="24"/>
          <w:szCs w:val="24"/>
        </w:rPr>
      </w:pPr>
      <w:r w:rsidRPr="00796BDD">
        <w:rPr>
          <w:rFonts w:ascii="Bookman Old Style" w:eastAsia="MS Mincho" w:hAnsi="Bookman Old Style" w:cs="Times New Roman"/>
          <w:sz w:val="24"/>
          <w:szCs w:val="24"/>
        </w:rPr>
        <w:t xml:space="preserve">Η κράτηση ανέρχεται </w:t>
      </w:r>
      <w:r w:rsidRPr="00796BDD">
        <w:rPr>
          <w:rFonts w:ascii="Bookman Old Style" w:eastAsia="MS Mincho" w:hAnsi="Bookman Old Style" w:cs="Times New Roman"/>
          <w:b/>
          <w:sz w:val="24"/>
          <w:szCs w:val="24"/>
          <w:u w:val="single"/>
        </w:rPr>
        <w:t>σε 4%</w:t>
      </w:r>
      <w:r w:rsidRPr="00796BDD">
        <w:rPr>
          <w:rFonts w:ascii="Bookman Old Style" w:eastAsia="MS Mincho" w:hAnsi="Bookman Old Style" w:cs="Times New Roman"/>
          <w:sz w:val="24"/>
          <w:szCs w:val="24"/>
        </w:rPr>
        <w:t xml:space="preserve">επί του καθαρού φορολογητέου εισοδήματος της προηγούμενης χρονιάς. </w:t>
      </w:r>
      <w:r w:rsidR="00F06BB4">
        <w:rPr>
          <w:rFonts w:ascii="Bookman Old Style" w:hAnsi="Bookman Old Style"/>
          <w:sz w:val="24"/>
          <w:szCs w:val="24"/>
        </w:rPr>
        <w:t>Παράλληλα δεν υπάρχει</w:t>
      </w:r>
      <w:r w:rsidR="00F06BB4" w:rsidRPr="002D01E1">
        <w:rPr>
          <w:rFonts w:ascii="Bookman Old Style" w:hAnsi="Bookman Old Style"/>
          <w:sz w:val="24"/>
          <w:szCs w:val="24"/>
        </w:rPr>
        <w:t xml:space="preserve"> νομοθετική πρόβλεψη για δυνατότητα κατάργησης του κλάδου ΕΦΑΠΑΞ για τους δικηγόρους Αθηνών με ταυτόχρονη διανομή στους δικαιούχους του χρηματικού ποσού που έχουν σήμερα εισφέρει προσαυξημένη με το τεχνικό επιτελείο τραπέζης Ελλάδος και ταυτόχρονη κατάργηση της εισφοράς 4% παρά τη σχετική δέσμευση του υπουργού. </w:t>
      </w:r>
    </w:p>
    <w:p w:rsidR="00725218" w:rsidRDefault="00A050A3" w:rsidP="00725218">
      <w:pPr>
        <w:spacing w:line="240" w:lineRule="auto"/>
        <w:ind w:firstLine="709"/>
        <w:rPr>
          <w:rFonts w:ascii="Bookman Old Style" w:hAnsi="Bookman Old Style"/>
          <w:b/>
          <w:sz w:val="24"/>
          <w:szCs w:val="24"/>
        </w:rPr>
      </w:pPr>
      <w:r w:rsidRPr="00725218">
        <w:rPr>
          <w:rFonts w:ascii="Bookman Old Style" w:hAnsi="Bookman Old Style"/>
          <w:b/>
          <w:sz w:val="24"/>
          <w:szCs w:val="24"/>
          <w:u w:val="single"/>
        </w:rPr>
        <w:t xml:space="preserve">Ε. </w:t>
      </w:r>
      <w:r w:rsidR="00725218" w:rsidRPr="00725218">
        <w:rPr>
          <w:rFonts w:ascii="Bookman Old Style" w:hAnsi="Bookman Old Style"/>
          <w:b/>
          <w:sz w:val="24"/>
          <w:szCs w:val="24"/>
          <w:u w:val="single"/>
        </w:rPr>
        <w:t>Πίνακας συνολικής επιβάρυνσης εισφορών</w:t>
      </w:r>
    </w:p>
    <w:p w:rsidR="00A050A3" w:rsidRPr="00725218" w:rsidRDefault="00A050A3" w:rsidP="00725218">
      <w:pPr>
        <w:spacing w:line="240" w:lineRule="auto"/>
        <w:ind w:firstLine="709"/>
        <w:rPr>
          <w:rFonts w:ascii="Bookman Old Style" w:hAnsi="Bookman Old Style"/>
          <w:sz w:val="20"/>
          <w:szCs w:val="20"/>
        </w:rPr>
      </w:pPr>
      <w:r w:rsidRPr="00725218">
        <w:rPr>
          <w:rFonts w:ascii="Bookman Old Style" w:hAnsi="Bookman Old Style"/>
          <w:sz w:val="20"/>
          <w:szCs w:val="20"/>
        </w:rPr>
        <w:t>(από 1-1-2016 έως 31-05-2019)</w:t>
      </w:r>
    </w:p>
    <w:tbl>
      <w:tblPr>
        <w:tblStyle w:val="a4"/>
        <w:tblW w:w="0" w:type="auto"/>
        <w:tblLook w:val="04A0"/>
      </w:tblPr>
      <w:tblGrid>
        <w:gridCol w:w="3794"/>
        <w:gridCol w:w="4394"/>
      </w:tblGrid>
      <w:tr w:rsidR="00A050A3" w:rsidTr="00B827C5">
        <w:trPr>
          <w:trHeight w:val="491"/>
        </w:trPr>
        <w:tc>
          <w:tcPr>
            <w:tcW w:w="3794" w:type="dxa"/>
          </w:tcPr>
          <w:p w:rsidR="00A050A3" w:rsidRPr="00725218" w:rsidRDefault="00A050A3" w:rsidP="00725218">
            <w:pPr>
              <w:spacing w:line="360" w:lineRule="auto"/>
              <w:jc w:val="center"/>
              <w:rPr>
                <w:rFonts w:ascii="Bookman Old Style" w:hAnsi="Bookman Old Style"/>
                <w:b/>
                <w:sz w:val="22"/>
                <w:szCs w:val="22"/>
                <w:lang w:val="el-GR"/>
              </w:rPr>
            </w:pPr>
            <w:r w:rsidRPr="00725218">
              <w:rPr>
                <w:rFonts w:ascii="Bookman Old Style" w:hAnsi="Bookman Old Style"/>
                <w:b/>
                <w:sz w:val="22"/>
                <w:szCs w:val="22"/>
                <w:lang w:val="el-GR"/>
              </w:rPr>
              <w:t>Έτη ασφάλισης</w:t>
            </w:r>
          </w:p>
        </w:tc>
        <w:tc>
          <w:tcPr>
            <w:tcW w:w="4394" w:type="dxa"/>
          </w:tcPr>
          <w:p w:rsidR="00A050A3" w:rsidRPr="00725218" w:rsidRDefault="00A050A3" w:rsidP="00725218">
            <w:pPr>
              <w:spacing w:line="360" w:lineRule="auto"/>
              <w:jc w:val="center"/>
              <w:rPr>
                <w:rFonts w:ascii="Bookman Old Style" w:hAnsi="Bookman Old Style"/>
                <w:b/>
                <w:sz w:val="22"/>
                <w:szCs w:val="22"/>
                <w:lang w:val="el-GR"/>
              </w:rPr>
            </w:pPr>
            <w:r w:rsidRPr="00725218">
              <w:rPr>
                <w:rFonts w:ascii="Bookman Old Style" w:hAnsi="Bookman Old Style"/>
                <w:b/>
                <w:sz w:val="22"/>
                <w:szCs w:val="22"/>
                <w:lang w:val="el-GR"/>
              </w:rPr>
              <w:t>Εισφορά</w:t>
            </w:r>
          </w:p>
        </w:tc>
      </w:tr>
      <w:tr w:rsidR="00A050A3" w:rsidTr="00B827C5">
        <w:trPr>
          <w:trHeight w:val="183"/>
        </w:trPr>
        <w:tc>
          <w:tcPr>
            <w:tcW w:w="3794" w:type="dxa"/>
          </w:tcPr>
          <w:p w:rsidR="00A050A3" w:rsidRPr="00725218" w:rsidRDefault="00A050A3" w:rsidP="00725218">
            <w:pPr>
              <w:spacing w:line="360" w:lineRule="auto"/>
              <w:jc w:val="center"/>
              <w:rPr>
                <w:rFonts w:ascii="Bookman Old Style" w:hAnsi="Bookman Old Style"/>
                <w:sz w:val="22"/>
                <w:szCs w:val="22"/>
                <w:lang w:val="el-GR"/>
              </w:rPr>
            </w:pPr>
            <w:r w:rsidRPr="00725218">
              <w:rPr>
                <w:rFonts w:ascii="Bookman Old Style" w:hAnsi="Bookman Old Style"/>
                <w:sz w:val="22"/>
                <w:szCs w:val="22"/>
                <w:lang w:val="el-GR"/>
              </w:rPr>
              <w:t>0-2</w:t>
            </w:r>
          </w:p>
        </w:tc>
        <w:tc>
          <w:tcPr>
            <w:tcW w:w="4394" w:type="dxa"/>
          </w:tcPr>
          <w:p w:rsidR="00A050A3" w:rsidRPr="00725218" w:rsidRDefault="00A050A3" w:rsidP="00725218">
            <w:pPr>
              <w:spacing w:line="360" w:lineRule="auto"/>
              <w:jc w:val="center"/>
              <w:rPr>
                <w:rFonts w:ascii="Bookman Old Style" w:hAnsi="Bookman Old Style"/>
                <w:sz w:val="22"/>
                <w:szCs w:val="22"/>
                <w:lang w:val="el-GR"/>
              </w:rPr>
            </w:pPr>
            <w:r w:rsidRPr="00725218">
              <w:rPr>
                <w:rFonts w:ascii="Bookman Old Style" w:hAnsi="Bookman Old Style"/>
                <w:sz w:val="22"/>
                <w:szCs w:val="22"/>
                <w:lang w:val="el-GR"/>
              </w:rPr>
              <w:t>29,87%</w:t>
            </w:r>
          </w:p>
        </w:tc>
      </w:tr>
      <w:tr w:rsidR="00A050A3" w:rsidTr="00B827C5">
        <w:trPr>
          <w:trHeight w:val="261"/>
        </w:trPr>
        <w:tc>
          <w:tcPr>
            <w:tcW w:w="3794" w:type="dxa"/>
          </w:tcPr>
          <w:p w:rsidR="00A050A3" w:rsidRPr="00725218" w:rsidRDefault="00A050A3" w:rsidP="00725218">
            <w:pPr>
              <w:spacing w:line="360" w:lineRule="auto"/>
              <w:jc w:val="center"/>
              <w:rPr>
                <w:rFonts w:ascii="Bookman Old Style" w:hAnsi="Bookman Old Style"/>
                <w:sz w:val="22"/>
                <w:szCs w:val="22"/>
                <w:lang w:val="el-GR"/>
              </w:rPr>
            </w:pPr>
            <w:r w:rsidRPr="00725218">
              <w:rPr>
                <w:rFonts w:ascii="Bookman Old Style" w:hAnsi="Bookman Old Style"/>
                <w:sz w:val="22"/>
                <w:szCs w:val="22"/>
                <w:lang w:val="el-GR"/>
              </w:rPr>
              <w:t>3-5</w:t>
            </w:r>
          </w:p>
        </w:tc>
        <w:tc>
          <w:tcPr>
            <w:tcW w:w="4394" w:type="dxa"/>
          </w:tcPr>
          <w:p w:rsidR="00A050A3" w:rsidRPr="00725218" w:rsidRDefault="00A050A3" w:rsidP="00725218">
            <w:pPr>
              <w:spacing w:line="360" w:lineRule="auto"/>
              <w:jc w:val="center"/>
              <w:rPr>
                <w:rFonts w:ascii="Bookman Old Style" w:hAnsi="Bookman Old Style"/>
                <w:sz w:val="22"/>
                <w:szCs w:val="22"/>
                <w:lang w:val="el-GR"/>
              </w:rPr>
            </w:pPr>
            <w:r w:rsidRPr="00725218">
              <w:rPr>
                <w:rFonts w:ascii="Bookman Old Style" w:hAnsi="Bookman Old Style"/>
                <w:sz w:val="22"/>
                <w:szCs w:val="22"/>
                <w:lang w:val="el-GR"/>
              </w:rPr>
              <w:t>33,91%</w:t>
            </w:r>
          </w:p>
        </w:tc>
      </w:tr>
      <w:tr w:rsidR="00A050A3" w:rsidTr="00B827C5">
        <w:trPr>
          <w:trHeight w:val="183"/>
        </w:trPr>
        <w:tc>
          <w:tcPr>
            <w:tcW w:w="3794" w:type="dxa"/>
          </w:tcPr>
          <w:p w:rsidR="00A050A3" w:rsidRPr="00725218" w:rsidRDefault="00A050A3" w:rsidP="00725218">
            <w:pPr>
              <w:spacing w:line="360" w:lineRule="auto"/>
              <w:jc w:val="center"/>
              <w:rPr>
                <w:rFonts w:ascii="Bookman Old Style" w:hAnsi="Bookman Old Style"/>
                <w:sz w:val="22"/>
                <w:szCs w:val="22"/>
                <w:lang w:val="el-GR"/>
              </w:rPr>
            </w:pPr>
            <w:r w:rsidRPr="00725218">
              <w:rPr>
                <w:rFonts w:ascii="Bookman Old Style" w:hAnsi="Bookman Old Style"/>
                <w:sz w:val="22"/>
                <w:szCs w:val="22"/>
                <w:lang w:val="el-GR"/>
              </w:rPr>
              <w:t>5 και άνω</w:t>
            </w:r>
          </w:p>
        </w:tc>
        <w:tc>
          <w:tcPr>
            <w:tcW w:w="4394" w:type="dxa"/>
          </w:tcPr>
          <w:p w:rsidR="00A050A3" w:rsidRPr="00725218" w:rsidRDefault="00A050A3" w:rsidP="00725218">
            <w:pPr>
              <w:spacing w:line="360" w:lineRule="auto"/>
              <w:jc w:val="center"/>
              <w:rPr>
                <w:rFonts w:ascii="Bookman Old Style" w:hAnsi="Bookman Old Style"/>
                <w:sz w:val="22"/>
                <w:szCs w:val="22"/>
                <w:lang w:val="el-GR"/>
              </w:rPr>
            </w:pPr>
            <w:r w:rsidRPr="00725218">
              <w:rPr>
                <w:rFonts w:ascii="Bookman Old Style" w:hAnsi="Bookman Old Style"/>
                <w:sz w:val="22"/>
                <w:szCs w:val="22"/>
                <w:lang w:val="el-GR"/>
              </w:rPr>
              <w:t>37,95%</w:t>
            </w:r>
          </w:p>
        </w:tc>
      </w:tr>
    </w:tbl>
    <w:p w:rsidR="005D0542" w:rsidRDefault="005D0542" w:rsidP="00305E7F">
      <w:pPr>
        <w:spacing w:line="240" w:lineRule="auto"/>
        <w:ind w:firstLine="709"/>
        <w:rPr>
          <w:rFonts w:ascii="Bookman Old Style" w:hAnsi="Bookman Old Style"/>
          <w:b/>
          <w:sz w:val="24"/>
          <w:szCs w:val="24"/>
        </w:rPr>
      </w:pPr>
    </w:p>
    <w:p w:rsidR="00725218" w:rsidRDefault="00725218" w:rsidP="00305E7F">
      <w:pPr>
        <w:spacing w:line="240" w:lineRule="auto"/>
        <w:ind w:firstLine="709"/>
        <w:rPr>
          <w:rFonts w:ascii="Bookman Old Style" w:hAnsi="Bookman Old Style"/>
          <w:b/>
          <w:sz w:val="24"/>
          <w:szCs w:val="24"/>
        </w:rPr>
      </w:pPr>
      <w:r w:rsidRPr="00725218">
        <w:rPr>
          <w:rFonts w:ascii="Bookman Old Style" w:hAnsi="Bookman Old Style"/>
          <w:b/>
          <w:sz w:val="24"/>
          <w:szCs w:val="24"/>
          <w:u w:val="single"/>
        </w:rPr>
        <w:t xml:space="preserve">Στ. Πίνακας συνολικής επιβάρυνσης εισφορών </w:t>
      </w:r>
    </w:p>
    <w:p w:rsidR="00725218" w:rsidRPr="00725218" w:rsidRDefault="00725218" w:rsidP="00725218">
      <w:pPr>
        <w:spacing w:line="240" w:lineRule="auto"/>
        <w:ind w:firstLine="709"/>
        <w:rPr>
          <w:rFonts w:ascii="Bookman Old Style" w:hAnsi="Bookman Old Style"/>
          <w:sz w:val="20"/>
          <w:szCs w:val="20"/>
        </w:rPr>
      </w:pPr>
      <w:r w:rsidRPr="00725218">
        <w:rPr>
          <w:rFonts w:ascii="Bookman Old Style" w:hAnsi="Bookman Old Style"/>
          <w:sz w:val="20"/>
          <w:szCs w:val="20"/>
        </w:rPr>
        <w:t>(από 1-1-2016 έως 31-05-2019)</w:t>
      </w:r>
    </w:p>
    <w:tbl>
      <w:tblPr>
        <w:tblStyle w:val="a4"/>
        <w:tblW w:w="0" w:type="auto"/>
        <w:tblLook w:val="04A0"/>
      </w:tblPr>
      <w:tblGrid>
        <w:gridCol w:w="3794"/>
        <w:gridCol w:w="4536"/>
      </w:tblGrid>
      <w:tr w:rsidR="00A050A3" w:rsidRPr="00DE3140" w:rsidTr="00B827C5">
        <w:trPr>
          <w:trHeight w:val="491"/>
        </w:trPr>
        <w:tc>
          <w:tcPr>
            <w:tcW w:w="3794" w:type="dxa"/>
          </w:tcPr>
          <w:p w:rsidR="00A050A3" w:rsidRPr="00725218" w:rsidRDefault="00A050A3" w:rsidP="00305E7F">
            <w:pPr>
              <w:spacing w:line="360" w:lineRule="auto"/>
              <w:jc w:val="center"/>
              <w:rPr>
                <w:rFonts w:ascii="Bookman Old Style" w:hAnsi="Bookman Old Style"/>
                <w:b/>
                <w:sz w:val="22"/>
                <w:szCs w:val="22"/>
                <w:lang w:val="el-GR"/>
              </w:rPr>
            </w:pPr>
            <w:r w:rsidRPr="00725218">
              <w:rPr>
                <w:rFonts w:ascii="Bookman Old Style" w:hAnsi="Bookman Old Style"/>
                <w:b/>
                <w:sz w:val="22"/>
                <w:szCs w:val="22"/>
                <w:lang w:val="el-GR"/>
              </w:rPr>
              <w:t>Έτη ασφάλισης</w:t>
            </w:r>
          </w:p>
        </w:tc>
        <w:tc>
          <w:tcPr>
            <w:tcW w:w="4536" w:type="dxa"/>
          </w:tcPr>
          <w:p w:rsidR="00A050A3" w:rsidRPr="00725218" w:rsidRDefault="00A050A3" w:rsidP="00305E7F">
            <w:pPr>
              <w:spacing w:line="360" w:lineRule="auto"/>
              <w:jc w:val="center"/>
              <w:rPr>
                <w:rFonts w:ascii="Bookman Old Style" w:hAnsi="Bookman Old Style"/>
                <w:b/>
                <w:sz w:val="22"/>
                <w:szCs w:val="22"/>
                <w:lang w:val="el-GR"/>
              </w:rPr>
            </w:pPr>
            <w:r w:rsidRPr="00725218">
              <w:rPr>
                <w:rFonts w:ascii="Bookman Old Style" w:hAnsi="Bookman Old Style"/>
                <w:b/>
                <w:sz w:val="22"/>
                <w:szCs w:val="22"/>
                <w:lang w:val="el-GR"/>
              </w:rPr>
              <w:t>Εισφορά</w:t>
            </w:r>
          </w:p>
        </w:tc>
      </w:tr>
      <w:tr w:rsidR="00A050A3" w:rsidRPr="00DE3140" w:rsidTr="00B827C5">
        <w:trPr>
          <w:trHeight w:val="233"/>
        </w:trPr>
        <w:tc>
          <w:tcPr>
            <w:tcW w:w="3794" w:type="dxa"/>
          </w:tcPr>
          <w:p w:rsidR="00A050A3" w:rsidRPr="00725218" w:rsidRDefault="00A050A3" w:rsidP="00305E7F">
            <w:pPr>
              <w:spacing w:line="360" w:lineRule="auto"/>
              <w:jc w:val="center"/>
              <w:rPr>
                <w:rFonts w:ascii="Bookman Old Style" w:hAnsi="Bookman Old Style"/>
                <w:sz w:val="22"/>
                <w:szCs w:val="22"/>
                <w:lang w:val="el-GR"/>
              </w:rPr>
            </w:pPr>
            <w:r w:rsidRPr="00725218">
              <w:rPr>
                <w:rFonts w:ascii="Bookman Old Style" w:hAnsi="Bookman Old Style"/>
                <w:sz w:val="22"/>
                <w:szCs w:val="22"/>
                <w:lang w:val="el-GR"/>
              </w:rPr>
              <w:t>0-2</w:t>
            </w:r>
          </w:p>
        </w:tc>
        <w:tc>
          <w:tcPr>
            <w:tcW w:w="4536" w:type="dxa"/>
          </w:tcPr>
          <w:p w:rsidR="00A050A3" w:rsidRPr="00725218" w:rsidRDefault="00A050A3" w:rsidP="00305E7F">
            <w:pPr>
              <w:spacing w:line="360" w:lineRule="auto"/>
              <w:jc w:val="center"/>
              <w:rPr>
                <w:rFonts w:ascii="Bookman Old Style" w:hAnsi="Bookman Old Style"/>
                <w:sz w:val="22"/>
                <w:szCs w:val="22"/>
                <w:lang w:val="el-GR"/>
              </w:rPr>
            </w:pPr>
            <w:r w:rsidRPr="00725218">
              <w:rPr>
                <w:rFonts w:ascii="Bookman Old Style" w:hAnsi="Bookman Old Style"/>
                <w:sz w:val="22"/>
                <w:szCs w:val="22"/>
                <w:lang w:val="el-GR"/>
              </w:rPr>
              <w:t>29,37%</w:t>
            </w:r>
          </w:p>
        </w:tc>
      </w:tr>
      <w:tr w:rsidR="00A050A3" w:rsidRPr="00DE3140" w:rsidTr="00B827C5">
        <w:trPr>
          <w:trHeight w:val="239"/>
        </w:trPr>
        <w:tc>
          <w:tcPr>
            <w:tcW w:w="3794" w:type="dxa"/>
          </w:tcPr>
          <w:p w:rsidR="00A050A3" w:rsidRPr="00725218" w:rsidRDefault="00A050A3" w:rsidP="00305E7F">
            <w:pPr>
              <w:spacing w:line="360" w:lineRule="auto"/>
              <w:jc w:val="center"/>
              <w:rPr>
                <w:rFonts w:ascii="Bookman Old Style" w:hAnsi="Bookman Old Style"/>
                <w:sz w:val="22"/>
                <w:szCs w:val="22"/>
                <w:lang w:val="el-GR"/>
              </w:rPr>
            </w:pPr>
            <w:r w:rsidRPr="00725218">
              <w:rPr>
                <w:rFonts w:ascii="Bookman Old Style" w:hAnsi="Bookman Old Style"/>
                <w:sz w:val="22"/>
                <w:szCs w:val="22"/>
                <w:lang w:val="el-GR"/>
              </w:rPr>
              <w:t>3-5</w:t>
            </w:r>
          </w:p>
        </w:tc>
        <w:tc>
          <w:tcPr>
            <w:tcW w:w="4536" w:type="dxa"/>
          </w:tcPr>
          <w:p w:rsidR="00A050A3" w:rsidRPr="00725218" w:rsidRDefault="00A050A3" w:rsidP="00305E7F">
            <w:pPr>
              <w:spacing w:line="360" w:lineRule="auto"/>
              <w:jc w:val="center"/>
              <w:rPr>
                <w:rFonts w:ascii="Bookman Old Style" w:hAnsi="Bookman Old Style"/>
                <w:sz w:val="22"/>
                <w:szCs w:val="22"/>
                <w:lang w:val="el-GR"/>
              </w:rPr>
            </w:pPr>
            <w:r w:rsidRPr="00725218">
              <w:rPr>
                <w:rFonts w:ascii="Bookman Old Style" w:hAnsi="Bookman Old Style"/>
                <w:sz w:val="22"/>
                <w:szCs w:val="22"/>
                <w:lang w:val="el-GR"/>
              </w:rPr>
              <w:t>33,41%</w:t>
            </w:r>
          </w:p>
        </w:tc>
      </w:tr>
      <w:tr w:rsidR="00A050A3" w:rsidRPr="00DE3140" w:rsidTr="00B827C5">
        <w:trPr>
          <w:trHeight w:val="273"/>
        </w:trPr>
        <w:tc>
          <w:tcPr>
            <w:tcW w:w="3794" w:type="dxa"/>
          </w:tcPr>
          <w:p w:rsidR="00A050A3" w:rsidRPr="00725218" w:rsidRDefault="00A050A3" w:rsidP="00305E7F">
            <w:pPr>
              <w:spacing w:line="360" w:lineRule="auto"/>
              <w:jc w:val="center"/>
              <w:rPr>
                <w:rFonts w:ascii="Bookman Old Style" w:hAnsi="Bookman Old Style"/>
                <w:sz w:val="22"/>
                <w:szCs w:val="22"/>
                <w:lang w:val="el-GR"/>
              </w:rPr>
            </w:pPr>
            <w:r w:rsidRPr="00725218">
              <w:rPr>
                <w:rFonts w:ascii="Bookman Old Style" w:hAnsi="Bookman Old Style"/>
                <w:sz w:val="22"/>
                <w:szCs w:val="22"/>
                <w:lang w:val="el-GR"/>
              </w:rPr>
              <w:t>5 και άνω</w:t>
            </w:r>
          </w:p>
        </w:tc>
        <w:tc>
          <w:tcPr>
            <w:tcW w:w="4536" w:type="dxa"/>
          </w:tcPr>
          <w:p w:rsidR="00A050A3" w:rsidRPr="00725218" w:rsidRDefault="00A050A3" w:rsidP="00305E7F">
            <w:pPr>
              <w:spacing w:line="360" w:lineRule="auto"/>
              <w:jc w:val="center"/>
              <w:rPr>
                <w:rFonts w:ascii="Bookman Old Style" w:hAnsi="Bookman Old Style"/>
                <w:sz w:val="22"/>
                <w:szCs w:val="22"/>
                <w:lang w:val="el-GR"/>
              </w:rPr>
            </w:pPr>
            <w:r w:rsidRPr="00725218">
              <w:rPr>
                <w:rFonts w:ascii="Bookman Old Style" w:hAnsi="Bookman Old Style"/>
                <w:sz w:val="22"/>
                <w:szCs w:val="22"/>
                <w:lang w:val="el-GR"/>
              </w:rPr>
              <w:t>37,45%</w:t>
            </w:r>
          </w:p>
        </w:tc>
      </w:tr>
    </w:tbl>
    <w:p w:rsidR="006D43A0" w:rsidRDefault="006D43A0" w:rsidP="00725218">
      <w:pPr>
        <w:spacing w:line="360" w:lineRule="auto"/>
        <w:ind w:firstLine="720"/>
        <w:rPr>
          <w:rFonts w:ascii="Bookman Old Style" w:hAnsi="Bookman Old Style"/>
          <w:b/>
          <w:sz w:val="24"/>
          <w:szCs w:val="24"/>
          <w:u w:val="single"/>
        </w:rPr>
      </w:pPr>
    </w:p>
    <w:p w:rsidR="006D43A0" w:rsidRDefault="006D43A0" w:rsidP="00725218">
      <w:pPr>
        <w:spacing w:line="360" w:lineRule="auto"/>
        <w:ind w:firstLine="720"/>
        <w:rPr>
          <w:rFonts w:ascii="Bookman Old Style" w:hAnsi="Bookman Old Style"/>
          <w:b/>
          <w:sz w:val="24"/>
          <w:szCs w:val="24"/>
          <w:u w:val="single"/>
        </w:rPr>
      </w:pPr>
      <w:r>
        <w:rPr>
          <w:rFonts w:ascii="Bookman Old Style" w:hAnsi="Bookman Old Style"/>
          <w:b/>
          <w:sz w:val="24"/>
          <w:szCs w:val="24"/>
          <w:u w:val="single"/>
        </w:rPr>
        <w:t>Ζ. Εκπτώσεις</w:t>
      </w:r>
    </w:p>
    <w:p w:rsidR="006D43A0" w:rsidRDefault="006D43A0" w:rsidP="006D43A0">
      <w:pPr>
        <w:pStyle w:val="a3"/>
        <w:spacing w:line="360" w:lineRule="auto"/>
        <w:ind w:left="0" w:firstLine="709"/>
        <w:jc w:val="both"/>
        <w:rPr>
          <w:rFonts w:ascii="Bookman Old Style" w:hAnsi="Bookman Old Style"/>
          <w:sz w:val="24"/>
          <w:szCs w:val="24"/>
        </w:rPr>
      </w:pPr>
      <w:r w:rsidRPr="006D43A0">
        <w:rPr>
          <w:rFonts w:ascii="Bookman Old Style" w:hAnsi="Bookman Old Style"/>
          <w:sz w:val="24"/>
          <w:szCs w:val="24"/>
        </w:rPr>
        <w:t>Από 1-1-2017 μέχρι 31-12-2020 παρέχονται εκπτώσεις στους αυτοαπασχολούμενους του ΕΤΑΑ για τους άνω της πενταετίας ως εξής</w:t>
      </w:r>
      <w:r>
        <w:rPr>
          <w:rFonts w:ascii="Bookman Old Style" w:hAnsi="Bookman Old Style"/>
          <w:sz w:val="24"/>
          <w:szCs w:val="24"/>
        </w:rPr>
        <w:t xml:space="preserve"> (ενδεικτικά)</w:t>
      </w:r>
      <w:r w:rsidRPr="006D43A0">
        <w:rPr>
          <w:rFonts w:ascii="Bookman Old Style" w:hAnsi="Bookman Old Style"/>
          <w:sz w:val="24"/>
          <w:szCs w:val="24"/>
        </w:rPr>
        <w:t>:</w:t>
      </w:r>
    </w:p>
    <w:p w:rsidR="006D43A0" w:rsidRPr="006D43A0" w:rsidRDefault="006D43A0" w:rsidP="006D43A0">
      <w:pPr>
        <w:pStyle w:val="a3"/>
        <w:spacing w:line="360" w:lineRule="auto"/>
        <w:ind w:left="0" w:firstLine="709"/>
        <w:jc w:val="both"/>
        <w:rPr>
          <w:rFonts w:ascii="Bookman Old Style" w:hAnsi="Bookman Old Style"/>
          <w:sz w:val="24"/>
          <w:szCs w:val="24"/>
        </w:rPr>
      </w:pPr>
    </w:p>
    <w:tbl>
      <w:tblPr>
        <w:tblStyle w:val="a4"/>
        <w:tblW w:w="0" w:type="auto"/>
        <w:tblInd w:w="-34" w:type="dxa"/>
        <w:tblLook w:val="04A0"/>
      </w:tblPr>
      <w:tblGrid>
        <w:gridCol w:w="3828"/>
        <w:gridCol w:w="4536"/>
      </w:tblGrid>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b/>
                <w:lang w:val="el-GR"/>
              </w:rPr>
            </w:pPr>
            <w:r w:rsidRPr="006D43A0">
              <w:rPr>
                <w:rFonts w:ascii="Bookman Old Style" w:hAnsi="Bookman Old Style"/>
                <w:b/>
                <w:lang w:val="el-GR"/>
              </w:rPr>
              <w:t>Ασφαλιστέο Εισόδημα</w:t>
            </w:r>
          </w:p>
        </w:tc>
        <w:tc>
          <w:tcPr>
            <w:tcW w:w="4536" w:type="dxa"/>
          </w:tcPr>
          <w:p w:rsidR="006D43A0" w:rsidRPr="006D43A0" w:rsidRDefault="006D43A0" w:rsidP="006D43A0">
            <w:pPr>
              <w:pStyle w:val="a3"/>
              <w:spacing w:line="360" w:lineRule="auto"/>
              <w:ind w:left="0"/>
              <w:jc w:val="center"/>
              <w:rPr>
                <w:rFonts w:ascii="Bookman Old Style" w:hAnsi="Bookman Old Style"/>
                <w:b/>
              </w:rPr>
            </w:pPr>
            <w:r w:rsidRPr="006D43A0">
              <w:rPr>
                <w:rFonts w:ascii="Bookman Old Style" w:hAnsi="Bookman Old Style"/>
                <w:b/>
              </w:rPr>
              <w:t>Ποσοστόέκπτωσης</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5.000 €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0%</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10.000 €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50 %</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15.000 €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48 %</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20.000 €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43 %</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25.000 €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38 %</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30.000€</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33 %</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35.000 €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27 %</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40.000 €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22 %</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45.000 €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17 %</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50.000 €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13 %</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55.000 €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8%</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58.000 €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5 %</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60.000 €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0 %</w:t>
            </w:r>
          </w:p>
        </w:tc>
      </w:tr>
    </w:tbl>
    <w:p w:rsidR="006D43A0" w:rsidRPr="006D43A0" w:rsidRDefault="006D43A0" w:rsidP="006D43A0">
      <w:pPr>
        <w:pStyle w:val="a3"/>
        <w:spacing w:line="360" w:lineRule="auto"/>
        <w:jc w:val="center"/>
        <w:rPr>
          <w:rFonts w:ascii="Bookman Old Style" w:hAnsi="Bookman Old Style"/>
          <w:sz w:val="24"/>
          <w:szCs w:val="24"/>
        </w:rPr>
      </w:pPr>
    </w:p>
    <w:p w:rsidR="006D43A0" w:rsidRPr="006D43A0" w:rsidRDefault="006D43A0" w:rsidP="006D43A0">
      <w:pPr>
        <w:spacing w:line="360" w:lineRule="auto"/>
        <w:ind w:firstLine="720"/>
        <w:jc w:val="both"/>
        <w:rPr>
          <w:rFonts w:ascii="Bookman Old Style" w:hAnsi="Bookman Old Style"/>
          <w:sz w:val="24"/>
          <w:szCs w:val="24"/>
        </w:rPr>
      </w:pPr>
      <w:r w:rsidRPr="006D43A0">
        <w:rPr>
          <w:rFonts w:ascii="Bookman Old Style" w:hAnsi="Bookman Old Style"/>
          <w:sz w:val="24"/>
          <w:szCs w:val="24"/>
        </w:rPr>
        <w:t xml:space="preserve">Κατ’ εξαίρεση παρέχονται εκπτώσεις και στους δικηγόρους κάτω της πενταετίας που το ασφαλιστέο εισόδημά τους ξεπερνά τα 4.922 ευρώ. </w:t>
      </w:r>
    </w:p>
    <w:tbl>
      <w:tblPr>
        <w:tblStyle w:val="a4"/>
        <w:tblW w:w="0" w:type="auto"/>
        <w:tblInd w:w="-34" w:type="dxa"/>
        <w:tblLook w:val="04A0"/>
      </w:tblPr>
      <w:tblGrid>
        <w:gridCol w:w="3828"/>
        <w:gridCol w:w="4536"/>
      </w:tblGrid>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lang w:val="el-GR"/>
              </w:rPr>
            </w:pPr>
            <w:r w:rsidRPr="006D43A0">
              <w:rPr>
                <w:rFonts w:ascii="Bookman Old Style" w:hAnsi="Bookman Old Style"/>
                <w:lang w:val="el-GR"/>
              </w:rPr>
              <w:t>Ασφαλιστέο Εισόδημα</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Ποσοστόέκπτωσης</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4.900 €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0%</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5.000 €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50 %</w:t>
            </w:r>
          </w:p>
        </w:tc>
      </w:tr>
      <w:tr w:rsidR="006D43A0" w:rsidRPr="006D43A0" w:rsidTr="006D43A0">
        <w:tc>
          <w:tcPr>
            <w:tcW w:w="3828"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10.000 €</w:t>
            </w:r>
          </w:p>
        </w:tc>
        <w:tc>
          <w:tcPr>
            <w:tcW w:w="4536" w:type="dxa"/>
          </w:tcPr>
          <w:p w:rsidR="006D43A0" w:rsidRPr="006D43A0" w:rsidRDefault="006D43A0" w:rsidP="006D43A0">
            <w:pPr>
              <w:pStyle w:val="a3"/>
              <w:spacing w:line="360" w:lineRule="auto"/>
              <w:ind w:left="0"/>
              <w:jc w:val="center"/>
              <w:rPr>
                <w:rFonts w:ascii="Bookman Old Style" w:hAnsi="Bookman Old Style"/>
              </w:rPr>
            </w:pPr>
            <w:r w:rsidRPr="006D43A0">
              <w:rPr>
                <w:rFonts w:ascii="Bookman Old Style" w:hAnsi="Bookman Old Style"/>
              </w:rPr>
              <w:t>50 %</w:t>
            </w:r>
          </w:p>
        </w:tc>
      </w:tr>
    </w:tbl>
    <w:p w:rsidR="006D43A0" w:rsidRDefault="006D43A0" w:rsidP="00725218">
      <w:pPr>
        <w:spacing w:line="360" w:lineRule="auto"/>
        <w:ind w:firstLine="720"/>
        <w:rPr>
          <w:rFonts w:ascii="Bookman Old Style" w:hAnsi="Bookman Old Style"/>
          <w:b/>
          <w:sz w:val="24"/>
          <w:szCs w:val="24"/>
          <w:u w:val="single"/>
        </w:rPr>
      </w:pPr>
    </w:p>
    <w:p w:rsidR="00725218" w:rsidRPr="005D0542" w:rsidRDefault="006D43A0" w:rsidP="00725218">
      <w:pPr>
        <w:spacing w:line="360" w:lineRule="auto"/>
        <w:ind w:firstLine="720"/>
        <w:rPr>
          <w:rFonts w:ascii="Bookman Old Style" w:hAnsi="Bookman Old Style"/>
          <w:b/>
          <w:sz w:val="24"/>
          <w:szCs w:val="24"/>
          <w:u w:val="single"/>
        </w:rPr>
      </w:pPr>
      <w:r>
        <w:rPr>
          <w:rFonts w:ascii="Bookman Old Style" w:hAnsi="Bookman Old Style"/>
          <w:b/>
          <w:sz w:val="24"/>
          <w:szCs w:val="24"/>
          <w:u w:val="single"/>
        </w:rPr>
        <w:t>Η</w:t>
      </w:r>
      <w:r w:rsidR="00725218" w:rsidRPr="005D0542">
        <w:rPr>
          <w:rFonts w:ascii="Bookman Old Style" w:hAnsi="Bookman Old Style"/>
          <w:b/>
          <w:sz w:val="24"/>
          <w:szCs w:val="24"/>
          <w:u w:val="single"/>
        </w:rPr>
        <w:t>. Παράλληλη ασφάλιση</w:t>
      </w:r>
    </w:p>
    <w:p w:rsidR="00725218" w:rsidRPr="005D0542" w:rsidRDefault="00725218" w:rsidP="00725218">
      <w:pPr>
        <w:spacing w:line="360" w:lineRule="auto"/>
        <w:ind w:firstLine="720"/>
        <w:jc w:val="both"/>
        <w:rPr>
          <w:rFonts w:ascii="Bookman Old Style" w:hAnsi="Bookman Old Style"/>
          <w:sz w:val="24"/>
          <w:szCs w:val="24"/>
        </w:rPr>
      </w:pPr>
      <w:r w:rsidRPr="005D0542">
        <w:rPr>
          <w:rFonts w:ascii="Bookman Old Style" w:hAnsi="Bookman Old Style"/>
          <w:sz w:val="24"/>
          <w:szCs w:val="24"/>
        </w:rPr>
        <w:t>Σύμφωνα με το άρθρο 36 παρ. 2 σε περίπτωση ασφαλισμένου που συνδέεται με εξαρτημένη σχέση εργασίας και ταυτόχρονα αυτοαπασχολείται, καταβάλλονται εισφορές και για τις δύο δραστηριότητες χωρίς στην περίπτωση της αυτ</w:t>
      </w:r>
      <w:r w:rsidR="006D43A0">
        <w:rPr>
          <w:rFonts w:ascii="Bookman Old Style" w:hAnsi="Bookman Old Style"/>
          <w:sz w:val="24"/>
          <w:szCs w:val="24"/>
        </w:rPr>
        <w:t>οα</w:t>
      </w:r>
      <w:r w:rsidRPr="005D0542">
        <w:rPr>
          <w:rFonts w:ascii="Bookman Old Style" w:hAnsi="Bookman Old Style"/>
          <w:sz w:val="24"/>
          <w:szCs w:val="24"/>
        </w:rPr>
        <w:t xml:space="preserve">πασχόλησης να ισχύουν τα </w:t>
      </w:r>
      <w:r w:rsidR="006D43A0" w:rsidRPr="005D0542">
        <w:rPr>
          <w:rFonts w:ascii="Bookman Old Style" w:hAnsi="Bookman Old Style"/>
          <w:sz w:val="24"/>
          <w:szCs w:val="24"/>
        </w:rPr>
        <w:t>κατώτατα</w:t>
      </w:r>
      <w:r w:rsidRPr="005D0542">
        <w:rPr>
          <w:rFonts w:ascii="Bookman Old Style" w:hAnsi="Bookman Old Style"/>
          <w:sz w:val="24"/>
          <w:szCs w:val="24"/>
        </w:rPr>
        <w:t xml:space="preserve"> και ανώτατα όρια. </w:t>
      </w:r>
    </w:p>
    <w:p w:rsidR="00725218" w:rsidRPr="005D0542" w:rsidRDefault="006D43A0" w:rsidP="00725218">
      <w:pPr>
        <w:spacing w:line="360" w:lineRule="auto"/>
        <w:ind w:firstLine="720"/>
        <w:jc w:val="both"/>
        <w:rPr>
          <w:rFonts w:ascii="Bookman Old Style" w:hAnsi="Bookman Old Style"/>
          <w:b/>
          <w:sz w:val="24"/>
          <w:szCs w:val="24"/>
          <w:u w:val="single"/>
        </w:rPr>
      </w:pPr>
      <w:r>
        <w:rPr>
          <w:rFonts w:ascii="Bookman Old Style" w:hAnsi="Bookman Old Style"/>
          <w:b/>
          <w:sz w:val="24"/>
          <w:szCs w:val="24"/>
          <w:u w:val="single"/>
        </w:rPr>
        <w:t>Θ</w:t>
      </w:r>
      <w:r w:rsidR="00725218" w:rsidRPr="005D0542">
        <w:rPr>
          <w:rFonts w:ascii="Bookman Old Style" w:hAnsi="Bookman Old Style"/>
          <w:b/>
          <w:sz w:val="24"/>
          <w:szCs w:val="24"/>
          <w:u w:val="single"/>
        </w:rPr>
        <w:t xml:space="preserve">. </w:t>
      </w:r>
      <w:r w:rsidR="005D0542">
        <w:rPr>
          <w:rFonts w:ascii="Bookman Old Style" w:hAnsi="Bookman Old Style"/>
          <w:b/>
          <w:sz w:val="24"/>
          <w:szCs w:val="24"/>
          <w:u w:val="single"/>
        </w:rPr>
        <w:t>Δικηγόροι σε αναστολή</w:t>
      </w:r>
    </w:p>
    <w:p w:rsidR="00725218" w:rsidRDefault="00725218" w:rsidP="00725218">
      <w:pPr>
        <w:spacing w:line="360" w:lineRule="auto"/>
        <w:ind w:firstLine="720"/>
        <w:jc w:val="both"/>
        <w:rPr>
          <w:rFonts w:ascii="Bookman Old Style" w:hAnsi="Bookman Old Style"/>
          <w:sz w:val="24"/>
          <w:szCs w:val="24"/>
        </w:rPr>
      </w:pPr>
      <w:r w:rsidRPr="005D0542">
        <w:rPr>
          <w:rFonts w:ascii="Bookman Old Style" w:hAnsi="Bookman Old Style"/>
          <w:sz w:val="24"/>
          <w:szCs w:val="24"/>
        </w:rPr>
        <w:t>Καταβάλλουν εισφορές βάσ</w:t>
      </w:r>
      <w:r w:rsidR="00B827C5">
        <w:rPr>
          <w:rFonts w:ascii="Bookman Old Style" w:hAnsi="Bookman Old Style"/>
          <w:sz w:val="24"/>
          <w:szCs w:val="24"/>
        </w:rPr>
        <w:t>ει</w:t>
      </w:r>
      <w:r w:rsidRPr="005D0542">
        <w:rPr>
          <w:rFonts w:ascii="Bookman Old Style" w:hAnsi="Bookman Old Style"/>
          <w:sz w:val="24"/>
          <w:szCs w:val="24"/>
        </w:rPr>
        <w:t xml:space="preserve"> ασφαλιστέο</w:t>
      </w:r>
      <w:r w:rsidR="00B827C5">
        <w:rPr>
          <w:rFonts w:ascii="Bookman Old Style" w:hAnsi="Bookman Old Style"/>
          <w:sz w:val="24"/>
          <w:szCs w:val="24"/>
        </w:rPr>
        <w:t>υ</w:t>
      </w:r>
      <w:r w:rsidRPr="005D0542">
        <w:rPr>
          <w:rFonts w:ascii="Bookman Old Style" w:hAnsi="Bookman Old Style"/>
          <w:sz w:val="24"/>
          <w:szCs w:val="24"/>
        </w:rPr>
        <w:t xml:space="preserve"> ετήσιο</w:t>
      </w:r>
      <w:r w:rsidR="00B827C5">
        <w:rPr>
          <w:rFonts w:ascii="Bookman Old Style" w:hAnsi="Bookman Old Style"/>
          <w:sz w:val="24"/>
          <w:szCs w:val="24"/>
        </w:rPr>
        <w:t>υ εισοδή</w:t>
      </w:r>
      <w:r w:rsidRPr="005D0542">
        <w:rPr>
          <w:rFonts w:ascii="Bookman Old Style" w:hAnsi="Bookman Old Style"/>
          <w:sz w:val="24"/>
          <w:szCs w:val="24"/>
        </w:rPr>
        <w:t>μα</w:t>
      </w:r>
      <w:r w:rsidR="00B827C5">
        <w:rPr>
          <w:rFonts w:ascii="Bookman Old Style" w:hAnsi="Bookman Old Style"/>
          <w:sz w:val="24"/>
          <w:szCs w:val="24"/>
        </w:rPr>
        <w:t>τος</w:t>
      </w:r>
      <w:r w:rsidRPr="005D0542">
        <w:rPr>
          <w:rFonts w:ascii="Bookman Old Style" w:hAnsi="Bookman Old Style"/>
          <w:sz w:val="24"/>
          <w:szCs w:val="24"/>
        </w:rPr>
        <w:t xml:space="preserve"> 7.032,96 €</w:t>
      </w:r>
    </w:p>
    <w:p w:rsidR="00B827C5" w:rsidRPr="00B827C5" w:rsidRDefault="006D43A0" w:rsidP="00B827C5">
      <w:pPr>
        <w:spacing w:line="360" w:lineRule="auto"/>
        <w:ind w:firstLine="720"/>
        <w:rPr>
          <w:rFonts w:ascii="Bookman Old Style" w:hAnsi="Bookman Old Style"/>
          <w:b/>
          <w:sz w:val="24"/>
          <w:szCs w:val="24"/>
          <w:u w:val="single"/>
        </w:rPr>
      </w:pPr>
      <w:r>
        <w:rPr>
          <w:rFonts w:ascii="Bookman Old Style" w:hAnsi="Bookman Old Style"/>
          <w:b/>
          <w:sz w:val="24"/>
          <w:szCs w:val="24"/>
          <w:u w:val="single"/>
        </w:rPr>
        <w:t>Ι</w:t>
      </w:r>
      <w:r w:rsidR="00B827C5" w:rsidRPr="00B827C5">
        <w:rPr>
          <w:rFonts w:ascii="Bookman Old Style" w:hAnsi="Bookman Old Style"/>
          <w:b/>
          <w:sz w:val="24"/>
          <w:szCs w:val="24"/>
          <w:u w:val="single"/>
        </w:rPr>
        <w:t xml:space="preserve">. ΕΜΜΙΣΘΟΙ ΔΙΚΗΓΟΡΟΙ </w:t>
      </w:r>
    </w:p>
    <w:tbl>
      <w:tblPr>
        <w:tblStyle w:val="a4"/>
        <w:tblW w:w="8330" w:type="dxa"/>
        <w:tblLook w:val="04A0"/>
      </w:tblPr>
      <w:tblGrid>
        <w:gridCol w:w="2009"/>
        <w:gridCol w:w="1870"/>
        <w:gridCol w:w="2527"/>
        <w:gridCol w:w="1924"/>
      </w:tblGrid>
      <w:tr w:rsidR="00B827C5" w:rsidRPr="00B827C5" w:rsidTr="00B827C5">
        <w:trPr>
          <w:trHeight w:val="660"/>
        </w:trPr>
        <w:tc>
          <w:tcPr>
            <w:tcW w:w="2009" w:type="dxa"/>
          </w:tcPr>
          <w:p w:rsidR="00B827C5" w:rsidRPr="00B827C5" w:rsidRDefault="00B827C5" w:rsidP="00305E7F">
            <w:pPr>
              <w:spacing w:line="360" w:lineRule="auto"/>
              <w:jc w:val="center"/>
              <w:rPr>
                <w:rFonts w:ascii="Bookman Old Style" w:hAnsi="Bookman Old Style"/>
                <w:b/>
                <w:sz w:val="22"/>
                <w:szCs w:val="22"/>
                <w:lang w:val="el-GR"/>
              </w:rPr>
            </w:pPr>
            <w:r w:rsidRPr="00B827C5">
              <w:rPr>
                <w:rFonts w:ascii="Bookman Old Style" w:hAnsi="Bookman Old Style"/>
                <w:b/>
                <w:sz w:val="22"/>
                <w:szCs w:val="22"/>
                <w:lang w:val="el-GR"/>
              </w:rPr>
              <w:t>Κατηγορία Εισφορών</w:t>
            </w:r>
          </w:p>
        </w:tc>
        <w:tc>
          <w:tcPr>
            <w:tcW w:w="1870" w:type="dxa"/>
          </w:tcPr>
          <w:p w:rsidR="00B827C5" w:rsidRPr="00B827C5" w:rsidRDefault="00B827C5" w:rsidP="00305E7F">
            <w:pPr>
              <w:spacing w:line="360" w:lineRule="auto"/>
              <w:jc w:val="center"/>
              <w:rPr>
                <w:rFonts w:ascii="Bookman Old Style" w:hAnsi="Bookman Old Style"/>
                <w:b/>
                <w:sz w:val="22"/>
                <w:szCs w:val="22"/>
                <w:lang w:val="el-GR"/>
              </w:rPr>
            </w:pPr>
            <w:r w:rsidRPr="00B827C5">
              <w:rPr>
                <w:rFonts w:ascii="Bookman Old Style" w:hAnsi="Bookman Old Style"/>
                <w:b/>
                <w:sz w:val="22"/>
                <w:szCs w:val="22"/>
                <w:lang w:val="el-GR"/>
              </w:rPr>
              <w:t>Ποσοστό Εισφοράς Εργαζομένου</w:t>
            </w:r>
          </w:p>
        </w:tc>
        <w:tc>
          <w:tcPr>
            <w:tcW w:w="2527" w:type="dxa"/>
          </w:tcPr>
          <w:p w:rsidR="00B827C5" w:rsidRPr="00B827C5" w:rsidRDefault="00B827C5" w:rsidP="00305E7F">
            <w:pPr>
              <w:spacing w:line="360" w:lineRule="auto"/>
              <w:jc w:val="center"/>
              <w:rPr>
                <w:rFonts w:ascii="Bookman Old Style" w:hAnsi="Bookman Old Style"/>
                <w:b/>
                <w:sz w:val="22"/>
                <w:szCs w:val="22"/>
                <w:lang w:val="el-GR"/>
              </w:rPr>
            </w:pPr>
            <w:r w:rsidRPr="00B827C5">
              <w:rPr>
                <w:rFonts w:ascii="Bookman Old Style" w:hAnsi="Bookman Old Style"/>
                <w:b/>
                <w:sz w:val="22"/>
                <w:szCs w:val="22"/>
                <w:lang w:val="el-GR"/>
              </w:rPr>
              <w:t>Ποσοστό Εισφοράς Εργοδότη</w:t>
            </w:r>
          </w:p>
        </w:tc>
        <w:tc>
          <w:tcPr>
            <w:tcW w:w="1924" w:type="dxa"/>
          </w:tcPr>
          <w:p w:rsidR="00B827C5" w:rsidRPr="00B827C5" w:rsidRDefault="00B827C5" w:rsidP="00305E7F">
            <w:pPr>
              <w:spacing w:line="360" w:lineRule="auto"/>
              <w:jc w:val="center"/>
              <w:rPr>
                <w:rFonts w:ascii="Bookman Old Style" w:hAnsi="Bookman Old Style"/>
                <w:b/>
                <w:sz w:val="22"/>
                <w:szCs w:val="22"/>
                <w:lang w:val="el-GR"/>
              </w:rPr>
            </w:pPr>
            <w:r w:rsidRPr="00B827C5">
              <w:rPr>
                <w:rFonts w:ascii="Bookman Old Style" w:hAnsi="Bookman Old Style"/>
                <w:b/>
                <w:sz w:val="22"/>
                <w:szCs w:val="22"/>
                <w:lang w:val="el-GR"/>
              </w:rPr>
              <w:t>Ασφαλιστέο Εισόδημα*</w:t>
            </w:r>
          </w:p>
        </w:tc>
      </w:tr>
      <w:tr w:rsidR="00B827C5" w:rsidRPr="00B827C5" w:rsidTr="00B827C5">
        <w:tc>
          <w:tcPr>
            <w:tcW w:w="2009" w:type="dxa"/>
          </w:tcPr>
          <w:p w:rsidR="00B827C5" w:rsidRPr="00B827C5" w:rsidRDefault="00B827C5" w:rsidP="00B827C5">
            <w:pPr>
              <w:spacing w:line="360" w:lineRule="auto"/>
              <w:rPr>
                <w:rFonts w:ascii="Bookman Old Style" w:hAnsi="Bookman Old Style"/>
                <w:b/>
                <w:sz w:val="22"/>
                <w:szCs w:val="22"/>
                <w:lang w:val="el-GR"/>
              </w:rPr>
            </w:pPr>
            <w:r w:rsidRPr="00B827C5">
              <w:rPr>
                <w:rFonts w:ascii="Bookman Old Style" w:hAnsi="Bookman Old Style"/>
                <w:b/>
                <w:sz w:val="22"/>
                <w:szCs w:val="22"/>
                <w:lang w:val="el-GR"/>
              </w:rPr>
              <w:t>Κύρια σύνταξη</w:t>
            </w:r>
          </w:p>
        </w:tc>
        <w:tc>
          <w:tcPr>
            <w:tcW w:w="1870" w:type="dxa"/>
          </w:tcPr>
          <w:p w:rsidR="00B827C5" w:rsidRPr="00B827C5" w:rsidRDefault="00B827C5" w:rsidP="00305E7F">
            <w:pPr>
              <w:spacing w:line="360" w:lineRule="auto"/>
              <w:jc w:val="center"/>
              <w:rPr>
                <w:rFonts w:ascii="Bookman Old Style" w:hAnsi="Bookman Old Style"/>
                <w:sz w:val="22"/>
                <w:szCs w:val="22"/>
                <w:lang w:val="el-GR"/>
              </w:rPr>
            </w:pPr>
            <w:r w:rsidRPr="00B827C5">
              <w:rPr>
                <w:rFonts w:ascii="Bookman Old Style" w:hAnsi="Bookman Old Style"/>
                <w:sz w:val="22"/>
                <w:szCs w:val="22"/>
                <w:lang w:val="el-GR"/>
              </w:rPr>
              <w:t>6,67 %</w:t>
            </w:r>
          </w:p>
        </w:tc>
        <w:tc>
          <w:tcPr>
            <w:tcW w:w="2527" w:type="dxa"/>
          </w:tcPr>
          <w:p w:rsidR="00B827C5" w:rsidRPr="00B827C5" w:rsidRDefault="00B827C5" w:rsidP="00305E7F">
            <w:pPr>
              <w:spacing w:line="360" w:lineRule="auto"/>
              <w:jc w:val="center"/>
              <w:rPr>
                <w:rFonts w:ascii="Bookman Old Style" w:hAnsi="Bookman Old Style"/>
                <w:sz w:val="22"/>
                <w:szCs w:val="22"/>
                <w:lang w:val="el-GR"/>
              </w:rPr>
            </w:pPr>
            <w:r w:rsidRPr="00B827C5">
              <w:rPr>
                <w:rFonts w:ascii="Bookman Old Style" w:hAnsi="Bookman Old Style"/>
                <w:sz w:val="22"/>
                <w:szCs w:val="22"/>
                <w:lang w:val="el-GR"/>
              </w:rPr>
              <w:t>13,33%</w:t>
            </w:r>
          </w:p>
        </w:tc>
        <w:tc>
          <w:tcPr>
            <w:tcW w:w="1924" w:type="dxa"/>
            <w:vMerge w:val="restart"/>
          </w:tcPr>
          <w:p w:rsidR="00B827C5" w:rsidRPr="00B827C5" w:rsidRDefault="00B827C5" w:rsidP="00305E7F">
            <w:pPr>
              <w:spacing w:line="360" w:lineRule="auto"/>
              <w:jc w:val="center"/>
              <w:rPr>
                <w:rFonts w:ascii="Bookman Old Style" w:hAnsi="Bookman Old Style"/>
                <w:sz w:val="22"/>
                <w:szCs w:val="22"/>
                <w:lang w:val="el-GR"/>
              </w:rPr>
            </w:pPr>
            <w:r w:rsidRPr="00B827C5">
              <w:rPr>
                <w:rFonts w:ascii="Bookman Old Style" w:hAnsi="Bookman Old Style"/>
                <w:sz w:val="22"/>
                <w:szCs w:val="22"/>
                <w:lang w:val="el-GR"/>
              </w:rPr>
              <w:t>το καθαρό φορολογητέο αποτέλεσμα του προηγούμενου οικ. έτους</w:t>
            </w:r>
          </w:p>
        </w:tc>
      </w:tr>
      <w:tr w:rsidR="00B827C5" w:rsidRPr="00B827C5" w:rsidTr="00B827C5">
        <w:tc>
          <w:tcPr>
            <w:tcW w:w="2009" w:type="dxa"/>
          </w:tcPr>
          <w:p w:rsidR="00B827C5" w:rsidRPr="00B827C5" w:rsidRDefault="00B827C5" w:rsidP="00B827C5">
            <w:pPr>
              <w:spacing w:line="360" w:lineRule="auto"/>
              <w:rPr>
                <w:rFonts w:ascii="Bookman Old Style" w:hAnsi="Bookman Old Style"/>
                <w:b/>
                <w:sz w:val="22"/>
                <w:szCs w:val="22"/>
                <w:lang w:val="el-GR"/>
              </w:rPr>
            </w:pPr>
            <w:r w:rsidRPr="00B827C5">
              <w:rPr>
                <w:rFonts w:ascii="Bookman Old Style" w:hAnsi="Bookman Old Style"/>
                <w:b/>
                <w:sz w:val="22"/>
                <w:szCs w:val="22"/>
                <w:lang w:val="el-GR"/>
              </w:rPr>
              <w:t>Υγ</w:t>
            </w:r>
            <w:r>
              <w:rPr>
                <w:rFonts w:ascii="Bookman Old Style" w:hAnsi="Bookman Old Style"/>
                <w:b/>
                <w:sz w:val="22"/>
                <w:szCs w:val="22"/>
                <w:lang w:val="el-GR"/>
              </w:rPr>
              <w:t>.</w:t>
            </w:r>
            <w:r w:rsidRPr="00B827C5">
              <w:rPr>
                <w:rFonts w:ascii="Bookman Old Style" w:hAnsi="Bookman Old Style"/>
                <w:b/>
                <w:sz w:val="22"/>
                <w:szCs w:val="22"/>
                <w:lang w:val="el-GR"/>
              </w:rPr>
              <w:t xml:space="preserve"> περίθαλψη</w:t>
            </w:r>
          </w:p>
        </w:tc>
        <w:tc>
          <w:tcPr>
            <w:tcW w:w="1870" w:type="dxa"/>
          </w:tcPr>
          <w:p w:rsidR="00B827C5" w:rsidRPr="00B827C5" w:rsidRDefault="00B827C5" w:rsidP="00305E7F">
            <w:pPr>
              <w:spacing w:line="360" w:lineRule="auto"/>
              <w:jc w:val="center"/>
              <w:rPr>
                <w:rFonts w:ascii="Bookman Old Style" w:hAnsi="Bookman Old Style"/>
                <w:sz w:val="22"/>
                <w:szCs w:val="22"/>
                <w:lang w:val="el-GR"/>
              </w:rPr>
            </w:pPr>
            <w:r w:rsidRPr="00B827C5">
              <w:rPr>
                <w:rFonts w:ascii="Bookman Old Style" w:hAnsi="Bookman Old Style"/>
                <w:sz w:val="22"/>
                <w:szCs w:val="22"/>
                <w:lang w:val="el-GR"/>
              </w:rPr>
              <w:t>6,95%</w:t>
            </w:r>
          </w:p>
        </w:tc>
        <w:tc>
          <w:tcPr>
            <w:tcW w:w="2527" w:type="dxa"/>
          </w:tcPr>
          <w:p w:rsidR="00B827C5" w:rsidRPr="00B827C5" w:rsidRDefault="00B827C5" w:rsidP="00305E7F">
            <w:pPr>
              <w:spacing w:line="360" w:lineRule="auto"/>
              <w:jc w:val="center"/>
              <w:rPr>
                <w:rFonts w:ascii="Bookman Old Style" w:hAnsi="Bookman Old Style"/>
                <w:sz w:val="22"/>
                <w:szCs w:val="22"/>
                <w:lang w:val="el-GR"/>
              </w:rPr>
            </w:pPr>
            <w:r w:rsidRPr="00B827C5">
              <w:rPr>
                <w:rFonts w:ascii="Bookman Old Style" w:hAnsi="Bookman Old Style"/>
                <w:sz w:val="22"/>
                <w:szCs w:val="22"/>
                <w:lang w:val="el-GR"/>
              </w:rPr>
              <w:t>-</w:t>
            </w:r>
          </w:p>
        </w:tc>
        <w:tc>
          <w:tcPr>
            <w:tcW w:w="1924" w:type="dxa"/>
            <w:vMerge/>
          </w:tcPr>
          <w:p w:rsidR="00B827C5" w:rsidRPr="00B827C5" w:rsidRDefault="00B827C5" w:rsidP="00305E7F">
            <w:pPr>
              <w:spacing w:line="360" w:lineRule="auto"/>
              <w:jc w:val="center"/>
              <w:rPr>
                <w:rFonts w:ascii="Bookman Old Style" w:hAnsi="Bookman Old Style"/>
                <w:sz w:val="22"/>
                <w:szCs w:val="22"/>
                <w:lang w:val="el-GR"/>
              </w:rPr>
            </w:pPr>
          </w:p>
        </w:tc>
      </w:tr>
      <w:tr w:rsidR="00B827C5" w:rsidRPr="00B827C5" w:rsidTr="00B827C5">
        <w:tc>
          <w:tcPr>
            <w:tcW w:w="2009" w:type="dxa"/>
          </w:tcPr>
          <w:p w:rsidR="00B827C5" w:rsidRPr="00B827C5" w:rsidRDefault="00B827C5" w:rsidP="00B827C5">
            <w:pPr>
              <w:spacing w:line="360" w:lineRule="auto"/>
              <w:rPr>
                <w:rFonts w:ascii="Bookman Old Style" w:hAnsi="Bookman Old Style"/>
                <w:b/>
                <w:sz w:val="22"/>
                <w:szCs w:val="22"/>
                <w:lang w:val="el-GR"/>
              </w:rPr>
            </w:pPr>
            <w:r w:rsidRPr="00B827C5">
              <w:rPr>
                <w:rFonts w:ascii="Bookman Old Style" w:hAnsi="Bookman Old Style"/>
                <w:b/>
                <w:sz w:val="22"/>
                <w:szCs w:val="22"/>
                <w:lang w:val="el-GR"/>
              </w:rPr>
              <w:t xml:space="preserve">Επικουρική </w:t>
            </w:r>
          </w:p>
        </w:tc>
        <w:tc>
          <w:tcPr>
            <w:tcW w:w="1870" w:type="dxa"/>
          </w:tcPr>
          <w:p w:rsidR="00B827C5" w:rsidRPr="00B827C5" w:rsidRDefault="00B827C5" w:rsidP="00305E7F">
            <w:pPr>
              <w:spacing w:line="360" w:lineRule="auto"/>
              <w:jc w:val="center"/>
              <w:rPr>
                <w:rFonts w:ascii="Bookman Old Style" w:hAnsi="Bookman Old Style"/>
                <w:sz w:val="22"/>
                <w:szCs w:val="22"/>
                <w:lang w:val="el-GR"/>
              </w:rPr>
            </w:pPr>
            <w:r w:rsidRPr="00B827C5">
              <w:rPr>
                <w:rFonts w:ascii="Bookman Old Style" w:hAnsi="Bookman Old Style"/>
                <w:sz w:val="22"/>
                <w:szCs w:val="22"/>
                <w:lang w:val="el-GR"/>
              </w:rPr>
              <w:t>3,25%</w:t>
            </w:r>
          </w:p>
          <w:p w:rsidR="00B827C5" w:rsidRPr="00B827C5" w:rsidRDefault="00B827C5" w:rsidP="00305E7F">
            <w:pPr>
              <w:spacing w:line="360" w:lineRule="auto"/>
              <w:jc w:val="center"/>
              <w:rPr>
                <w:rFonts w:ascii="Bookman Old Style" w:hAnsi="Bookman Old Style"/>
                <w:sz w:val="22"/>
                <w:szCs w:val="22"/>
                <w:lang w:val="el-GR"/>
              </w:rPr>
            </w:pPr>
            <w:r w:rsidRPr="00B827C5">
              <w:rPr>
                <w:rFonts w:ascii="Bookman Old Style" w:hAnsi="Bookman Old Style"/>
                <w:sz w:val="22"/>
                <w:szCs w:val="22"/>
                <w:lang w:val="el-GR"/>
              </w:rPr>
              <w:t>(από 1-6-2019)</w:t>
            </w:r>
          </w:p>
        </w:tc>
        <w:tc>
          <w:tcPr>
            <w:tcW w:w="2527" w:type="dxa"/>
          </w:tcPr>
          <w:p w:rsidR="00B827C5" w:rsidRPr="00B827C5" w:rsidRDefault="00B827C5" w:rsidP="00305E7F">
            <w:pPr>
              <w:spacing w:line="360" w:lineRule="auto"/>
              <w:jc w:val="center"/>
              <w:rPr>
                <w:rFonts w:ascii="Bookman Old Style" w:hAnsi="Bookman Old Style"/>
                <w:sz w:val="22"/>
                <w:szCs w:val="22"/>
                <w:lang w:val="el-GR"/>
              </w:rPr>
            </w:pPr>
            <w:r w:rsidRPr="00B827C5">
              <w:rPr>
                <w:rFonts w:ascii="Bookman Old Style" w:hAnsi="Bookman Old Style"/>
                <w:sz w:val="22"/>
                <w:szCs w:val="22"/>
                <w:lang w:val="el-GR"/>
              </w:rPr>
              <w:t>3,25%</w:t>
            </w:r>
          </w:p>
        </w:tc>
        <w:tc>
          <w:tcPr>
            <w:tcW w:w="1924" w:type="dxa"/>
            <w:vMerge/>
          </w:tcPr>
          <w:p w:rsidR="00B827C5" w:rsidRPr="00B827C5" w:rsidRDefault="00B827C5" w:rsidP="00305E7F">
            <w:pPr>
              <w:spacing w:line="360" w:lineRule="auto"/>
              <w:jc w:val="center"/>
              <w:rPr>
                <w:rFonts w:ascii="Bookman Old Style" w:hAnsi="Bookman Old Style"/>
                <w:sz w:val="22"/>
                <w:szCs w:val="22"/>
                <w:lang w:val="el-GR"/>
              </w:rPr>
            </w:pPr>
          </w:p>
        </w:tc>
      </w:tr>
      <w:tr w:rsidR="00B827C5" w:rsidRPr="00B827C5" w:rsidTr="00B827C5">
        <w:tc>
          <w:tcPr>
            <w:tcW w:w="2009" w:type="dxa"/>
          </w:tcPr>
          <w:p w:rsidR="00B827C5" w:rsidRPr="00B827C5" w:rsidRDefault="00B827C5" w:rsidP="00B827C5">
            <w:pPr>
              <w:spacing w:line="360" w:lineRule="auto"/>
              <w:rPr>
                <w:rFonts w:ascii="Bookman Old Style" w:hAnsi="Bookman Old Style"/>
                <w:b/>
                <w:sz w:val="22"/>
                <w:szCs w:val="22"/>
                <w:lang w:val="el-GR"/>
              </w:rPr>
            </w:pPr>
            <w:r w:rsidRPr="00B827C5">
              <w:rPr>
                <w:rFonts w:ascii="Bookman Old Style" w:hAnsi="Bookman Old Style"/>
                <w:b/>
                <w:sz w:val="22"/>
                <w:szCs w:val="22"/>
                <w:lang w:val="el-GR"/>
              </w:rPr>
              <w:t>Εφάπαξ</w:t>
            </w:r>
          </w:p>
        </w:tc>
        <w:tc>
          <w:tcPr>
            <w:tcW w:w="1870" w:type="dxa"/>
          </w:tcPr>
          <w:p w:rsidR="00B827C5" w:rsidRPr="00B827C5" w:rsidRDefault="00B827C5" w:rsidP="00305E7F">
            <w:pPr>
              <w:spacing w:line="360" w:lineRule="auto"/>
              <w:jc w:val="center"/>
              <w:rPr>
                <w:rFonts w:ascii="Bookman Old Style" w:hAnsi="Bookman Old Style"/>
                <w:sz w:val="22"/>
                <w:szCs w:val="22"/>
                <w:lang w:val="el-GR"/>
              </w:rPr>
            </w:pPr>
            <w:r w:rsidRPr="00B827C5">
              <w:rPr>
                <w:rFonts w:ascii="Bookman Old Style" w:hAnsi="Bookman Old Style"/>
                <w:sz w:val="22"/>
                <w:szCs w:val="22"/>
                <w:lang w:val="el-GR"/>
              </w:rPr>
              <w:t>4%</w:t>
            </w:r>
          </w:p>
        </w:tc>
        <w:tc>
          <w:tcPr>
            <w:tcW w:w="2527" w:type="dxa"/>
          </w:tcPr>
          <w:p w:rsidR="00B827C5" w:rsidRPr="00B827C5" w:rsidRDefault="00B827C5" w:rsidP="00305E7F">
            <w:pPr>
              <w:spacing w:line="360" w:lineRule="auto"/>
              <w:jc w:val="center"/>
              <w:rPr>
                <w:rFonts w:ascii="Bookman Old Style" w:hAnsi="Bookman Old Style"/>
                <w:sz w:val="22"/>
                <w:szCs w:val="22"/>
                <w:lang w:val="el-GR"/>
              </w:rPr>
            </w:pPr>
            <w:r w:rsidRPr="00B827C5">
              <w:rPr>
                <w:rFonts w:ascii="Bookman Old Style" w:hAnsi="Bookman Old Style"/>
                <w:sz w:val="22"/>
                <w:szCs w:val="22"/>
                <w:lang w:val="el-GR"/>
              </w:rPr>
              <w:t>-</w:t>
            </w:r>
          </w:p>
        </w:tc>
        <w:tc>
          <w:tcPr>
            <w:tcW w:w="1924" w:type="dxa"/>
            <w:vMerge/>
          </w:tcPr>
          <w:p w:rsidR="00B827C5" w:rsidRPr="00B827C5" w:rsidRDefault="00B827C5" w:rsidP="00305E7F">
            <w:pPr>
              <w:spacing w:line="360" w:lineRule="auto"/>
              <w:jc w:val="center"/>
              <w:rPr>
                <w:rFonts w:ascii="Bookman Old Style" w:hAnsi="Bookman Old Style"/>
                <w:sz w:val="22"/>
                <w:szCs w:val="22"/>
                <w:lang w:val="el-GR"/>
              </w:rPr>
            </w:pPr>
          </w:p>
        </w:tc>
      </w:tr>
    </w:tbl>
    <w:p w:rsidR="00B827C5" w:rsidRPr="00B827C5" w:rsidRDefault="00B827C5" w:rsidP="00B827C5">
      <w:pPr>
        <w:spacing w:line="360" w:lineRule="auto"/>
        <w:ind w:firstLine="720"/>
        <w:jc w:val="both"/>
        <w:rPr>
          <w:rFonts w:ascii="Bookman Old Style" w:hAnsi="Bookman Old Style"/>
        </w:rPr>
      </w:pPr>
      <w:r w:rsidRPr="00B827C5">
        <w:rPr>
          <w:rFonts w:ascii="Bookman Old Style" w:hAnsi="Bookman Old Style"/>
        </w:rPr>
        <w:t>*Υπάρχει ανώτατο κ κατώτατο όριο ασφαλιστέων αποδοχών (4.923,07 / 70.329,6)</w:t>
      </w:r>
    </w:p>
    <w:p w:rsidR="00B827C5" w:rsidRPr="00B827C5" w:rsidRDefault="006D43A0" w:rsidP="00B827C5">
      <w:pPr>
        <w:spacing w:line="360" w:lineRule="auto"/>
        <w:ind w:firstLine="360"/>
        <w:jc w:val="both"/>
        <w:rPr>
          <w:rFonts w:ascii="Bookman Old Style" w:hAnsi="Bookman Old Style"/>
          <w:b/>
          <w:sz w:val="24"/>
          <w:szCs w:val="24"/>
          <w:u w:val="single"/>
        </w:rPr>
      </w:pPr>
      <w:r>
        <w:rPr>
          <w:rFonts w:ascii="Bookman Old Style" w:hAnsi="Bookman Old Style"/>
          <w:b/>
          <w:sz w:val="24"/>
          <w:szCs w:val="24"/>
          <w:u w:val="single"/>
        </w:rPr>
        <w:t xml:space="preserve">Ια. </w:t>
      </w:r>
      <w:r w:rsidR="00B827C5" w:rsidRPr="00B827C5">
        <w:rPr>
          <w:rFonts w:ascii="Bookman Old Style" w:hAnsi="Bookman Old Style"/>
          <w:b/>
          <w:sz w:val="24"/>
          <w:szCs w:val="24"/>
          <w:u w:val="single"/>
        </w:rPr>
        <w:t>Π</w:t>
      </w:r>
      <w:r w:rsidR="00305E7F">
        <w:rPr>
          <w:rFonts w:ascii="Bookman Old Style" w:hAnsi="Bookman Old Style"/>
          <w:b/>
          <w:sz w:val="24"/>
          <w:szCs w:val="24"/>
          <w:u w:val="single"/>
        </w:rPr>
        <w:t>αρατηρήσεις</w:t>
      </w:r>
    </w:p>
    <w:p w:rsidR="00B827C5" w:rsidRPr="00305E7F" w:rsidRDefault="00B964AC" w:rsidP="00B827C5">
      <w:pPr>
        <w:pStyle w:val="a3"/>
        <w:numPr>
          <w:ilvl w:val="0"/>
          <w:numId w:val="4"/>
        </w:numPr>
        <w:spacing w:after="0" w:line="360" w:lineRule="auto"/>
        <w:jc w:val="both"/>
        <w:rPr>
          <w:rFonts w:ascii="Bookman Old Style" w:hAnsi="Bookman Old Style"/>
          <w:sz w:val="24"/>
          <w:szCs w:val="24"/>
        </w:rPr>
      </w:pPr>
      <w:r w:rsidRPr="00305E7F">
        <w:rPr>
          <w:rFonts w:ascii="Bookman Old Style" w:hAnsi="Bookman Old Style"/>
          <w:sz w:val="24"/>
          <w:szCs w:val="24"/>
        </w:rPr>
        <w:t>Κ</w:t>
      </w:r>
      <w:r w:rsidR="00B827C5" w:rsidRPr="00305E7F">
        <w:rPr>
          <w:rFonts w:ascii="Bookman Old Style" w:hAnsi="Bookman Old Style"/>
          <w:sz w:val="24"/>
          <w:szCs w:val="24"/>
        </w:rPr>
        <w:t>αταβολή</w:t>
      </w:r>
      <w:r w:rsidRPr="00305E7F">
        <w:rPr>
          <w:rFonts w:ascii="Bookman Old Style" w:hAnsi="Bookman Old Style"/>
          <w:sz w:val="24"/>
          <w:szCs w:val="24"/>
        </w:rPr>
        <w:t xml:space="preserve"> μέρους</w:t>
      </w:r>
      <w:r w:rsidR="00B827C5" w:rsidRPr="00305E7F">
        <w:rPr>
          <w:rFonts w:ascii="Bookman Old Style" w:hAnsi="Bookman Old Style"/>
          <w:sz w:val="24"/>
          <w:szCs w:val="24"/>
        </w:rPr>
        <w:t xml:space="preserve"> των εισφορών γίνεται μέσω παρακράτησης ποσοστού 20% επί της ελάχιστης αμοιβής </w:t>
      </w:r>
      <w:r w:rsidR="00B827C5" w:rsidRPr="00305E7F">
        <w:rPr>
          <w:rFonts w:ascii="Bookman Old Style" w:hAnsi="Bookman Old Style"/>
          <w:b/>
          <w:sz w:val="24"/>
          <w:szCs w:val="24"/>
        </w:rPr>
        <w:t>ανά δικηγορική πράξη ή παράσταση</w:t>
      </w:r>
      <w:r w:rsidR="00B827C5" w:rsidRPr="00305E7F">
        <w:rPr>
          <w:rFonts w:ascii="Bookman Old Style" w:hAnsi="Bookman Old Style"/>
          <w:sz w:val="24"/>
          <w:szCs w:val="24"/>
        </w:rPr>
        <w:t xml:space="preserve"> για την οποία εκδίδεται γραμμάτιο προείσπραξης του δικηγορικού συλλόγου. Τα ποσά αυτά θα αποδίδονται στον ΕΦΚΑ. Εάν το ποσό που έχει παρακρατηθεί υπολείπεται καταβάλλεται σε χρήμα. Εάν καταβληθεί</w:t>
      </w:r>
      <w:r w:rsidRPr="00305E7F">
        <w:rPr>
          <w:rFonts w:ascii="Bookman Old Style" w:hAnsi="Bookman Old Style"/>
          <w:sz w:val="24"/>
          <w:szCs w:val="24"/>
        </w:rPr>
        <w:t xml:space="preserve"> για τις μηνιαίες εισφορές</w:t>
      </w:r>
      <w:r w:rsidR="00B827C5" w:rsidRPr="00305E7F">
        <w:rPr>
          <w:rFonts w:ascii="Bookman Old Style" w:hAnsi="Bookman Old Style"/>
          <w:sz w:val="24"/>
          <w:szCs w:val="24"/>
        </w:rPr>
        <w:t xml:space="preserve"> ποσό μεγαλύτερο του οφειλόμενου, συμψηφίζεται με τις εισφορές του </w:t>
      </w:r>
      <w:r w:rsidRPr="00305E7F">
        <w:rPr>
          <w:rFonts w:ascii="Bookman Old Style" w:hAnsi="Bookman Old Style"/>
          <w:sz w:val="24"/>
          <w:szCs w:val="24"/>
        </w:rPr>
        <w:t>παρόντος έτους. Δεν διευκρινίζεται τι θα συμβεί στην περίπτωση που καταβληθεί ποσό μεγαλύτερο της ετήσιας εισφοράς και αν συμψηφίζεται αυτό με εισφορές του επόμενου έτους.</w:t>
      </w:r>
    </w:p>
    <w:p w:rsidR="00B827C5" w:rsidRPr="00B964AC" w:rsidRDefault="00B827C5" w:rsidP="00B964AC">
      <w:pPr>
        <w:pStyle w:val="a3"/>
        <w:numPr>
          <w:ilvl w:val="0"/>
          <w:numId w:val="4"/>
        </w:numPr>
        <w:spacing w:after="0" w:line="360" w:lineRule="auto"/>
        <w:jc w:val="both"/>
        <w:rPr>
          <w:rFonts w:ascii="Bookman Old Style" w:hAnsi="Bookman Old Style"/>
          <w:sz w:val="24"/>
          <w:szCs w:val="24"/>
        </w:rPr>
      </w:pPr>
      <w:r w:rsidRPr="00B827C5">
        <w:rPr>
          <w:rFonts w:ascii="Bookman Old Style" w:hAnsi="Bookman Old Style"/>
          <w:b/>
          <w:sz w:val="24"/>
          <w:szCs w:val="24"/>
        </w:rPr>
        <w:t>Το ανώτατο όριο ασφαλιστέων αποδοχών</w:t>
      </w:r>
      <w:r w:rsidRPr="00B827C5">
        <w:rPr>
          <w:rFonts w:ascii="Bookman Old Style" w:hAnsi="Bookman Old Style"/>
          <w:sz w:val="24"/>
          <w:szCs w:val="24"/>
        </w:rPr>
        <w:t xml:space="preserve"> για τον υπολογισμό της μηνιαίας ασφαλιστικής εισφοράς συνίσταται στο δεκαπλάσιο του ποσού που αντιστοιχεί στον εκάστοτε προβλεπόμενο κατώτατο βασικό μισθό αγάμου άνω των 25 ετών. Δ</w:t>
      </w:r>
      <w:r w:rsidR="00B964AC">
        <w:rPr>
          <w:rFonts w:ascii="Bookman Old Style" w:hAnsi="Bookman Old Style"/>
          <w:sz w:val="24"/>
          <w:szCs w:val="24"/>
        </w:rPr>
        <w:t xml:space="preserve">ηλαδή </w:t>
      </w:r>
      <w:r w:rsidRPr="00B964AC">
        <w:rPr>
          <w:rFonts w:ascii="Bookman Old Style" w:hAnsi="Bookman Old Style"/>
          <w:b/>
          <w:sz w:val="24"/>
          <w:szCs w:val="24"/>
        </w:rPr>
        <w:t xml:space="preserve">27.041,73 € </w:t>
      </w:r>
      <w:r w:rsidRPr="00B964AC">
        <w:rPr>
          <w:rFonts w:ascii="Bookman Old Style" w:hAnsi="Bookman Old Style"/>
          <w:sz w:val="24"/>
          <w:szCs w:val="24"/>
        </w:rPr>
        <w:t>είναι το ανώτατο ποσό που θα κληθεί κάποιος να καταβάλλει ετησίως.</w:t>
      </w:r>
    </w:p>
    <w:p w:rsidR="00B827C5" w:rsidRPr="00B964AC" w:rsidRDefault="00B827C5" w:rsidP="00B964AC">
      <w:pPr>
        <w:pStyle w:val="a3"/>
        <w:numPr>
          <w:ilvl w:val="0"/>
          <w:numId w:val="4"/>
        </w:numPr>
        <w:spacing w:after="0" w:line="360" w:lineRule="auto"/>
        <w:jc w:val="both"/>
        <w:rPr>
          <w:rFonts w:ascii="Bookman Old Style" w:hAnsi="Bookman Old Style"/>
          <w:sz w:val="24"/>
          <w:szCs w:val="24"/>
        </w:rPr>
      </w:pPr>
      <w:r w:rsidRPr="00B827C5">
        <w:rPr>
          <w:rFonts w:ascii="Bookman Old Style" w:hAnsi="Bookman Old Style"/>
          <w:b/>
          <w:sz w:val="24"/>
          <w:szCs w:val="24"/>
        </w:rPr>
        <w:t>Το κατώτατο όριο</w:t>
      </w:r>
      <w:r w:rsidRPr="00B827C5">
        <w:rPr>
          <w:rFonts w:ascii="Bookman Old Style" w:hAnsi="Bookman Old Style"/>
          <w:sz w:val="24"/>
          <w:szCs w:val="24"/>
        </w:rPr>
        <w:t xml:space="preserve"> της βάσης υπολογισμού της μηνιαίας ασφαλιστικής εισφοράς ανέρχεται στο 70%  επί του εκάστοτε προβλεπόμενου κατώτατου βασικού μισθού αγάμου μισθωτού άνω των 25 ετών, δηλαδή,</w:t>
      </w:r>
      <w:r w:rsidRPr="00B964AC">
        <w:rPr>
          <w:rFonts w:ascii="Bookman Old Style" w:hAnsi="Bookman Old Style"/>
          <w:b/>
          <w:sz w:val="24"/>
          <w:szCs w:val="24"/>
        </w:rPr>
        <w:t xml:space="preserve">1.892,92 € </w:t>
      </w:r>
      <w:r w:rsidRPr="00B964AC">
        <w:rPr>
          <w:rFonts w:ascii="Bookman Old Style" w:hAnsi="Bookman Old Style"/>
          <w:sz w:val="24"/>
          <w:szCs w:val="24"/>
        </w:rPr>
        <w:t>είναι το κατώτατο ποσό που θα κληθεί να καταβάλει ασφαλισμένος</w:t>
      </w:r>
      <w:r w:rsidR="006D43A0">
        <w:rPr>
          <w:rFonts w:ascii="Bookman Old Style" w:hAnsi="Bookman Old Style"/>
          <w:sz w:val="24"/>
          <w:szCs w:val="24"/>
        </w:rPr>
        <w:t xml:space="preserve"> (άνω 5ετίας)</w:t>
      </w:r>
      <w:r w:rsidR="00B964AC">
        <w:rPr>
          <w:rFonts w:ascii="Bookman Old Style" w:hAnsi="Bookman Old Style"/>
          <w:b/>
          <w:sz w:val="24"/>
          <w:szCs w:val="24"/>
        </w:rPr>
        <w:t>.</w:t>
      </w:r>
    </w:p>
    <w:p w:rsidR="00B827C5" w:rsidRPr="00B827C5" w:rsidRDefault="00B827C5" w:rsidP="00B827C5">
      <w:pPr>
        <w:pStyle w:val="a3"/>
        <w:numPr>
          <w:ilvl w:val="0"/>
          <w:numId w:val="4"/>
        </w:numPr>
        <w:spacing w:after="0" w:line="360" w:lineRule="auto"/>
        <w:jc w:val="both"/>
        <w:rPr>
          <w:rFonts w:ascii="Bookman Old Style" w:hAnsi="Bookman Old Style"/>
          <w:sz w:val="24"/>
          <w:szCs w:val="24"/>
        </w:rPr>
      </w:pPr>
      <w:r w:rsidRPr="00B827C5">
        <w:rPr>
          <w:rFonts w:ascii="Bookman Old Style" w:hAnsi="Bookman Old Style"/>
          <w:sz w:val="24"/>
          <w:szCs w:val="24"/>
        </w:rPr>
        <w:t xml:space="preserve">Για δικηγόρους που τελούν σε αναστολή οι εισφορές καθορίζονται βάση του κατώτατου ορίου. </w:t>
      </w:r>
    </w:p>
    <w:p w:rsidR="00B827C5" w:rsidRPr="00B827C5" w:rsidRDefault="00B827C5" w:rsidP="00B827C5">
      <w:pPr>
        <w:pStyle w:val="a3"/>
        <w:numPr>
          <w:ilvl w:val="0"/>
          <w:numId w:val="4"/>
        </w:numPr>
        <w:spacing w:after="0" w:line="360" w:lineRule="auto"/>
        <w:jc w:val="both"/>
        <w:rPr>
          <w:rFonts w:ascii="Bookman Old Style" w:hAnsi="Bookman Old Style"/>
          <w:sz w:val="24"/>
          <w:szCs w:val="24"/>
        </w:rPr>
      </w:pPr>
      <w:r w:rsidRPr="00B827C5">
        <w:rPr>
          <w:rFonts w:ascii="Bookman Old Style" w:hAnsi="Bookman Old Style"/>
          <w:sz w:val="24"/>
          <w:szCs w:val="24"/>
        </w:rPr>
        <w:t xml:space="preserve">Ασφαλισμένοι που συμπληρώνουν 40 έτη ασφάλισης μπορούν με αίτησή τους να καταβάλλουν </w:t>
      </w:r>
      <w:r w:rsidRPr="00B827C5">
        <w:rPr>
          <w:rFonts w:ascii="Bookman Old Style" w:hAnsi="Bookman Old Style"/>
          <w:b/>
          <w:sz w:val="24"/>
          <w:szCs w:val="24"/>
        </w:rPr>
        <w:t>μειωμένη κατά 50%</w:t>
      </w:r>
      <w:r w:rsidRPr="00B827C5">
        <w:rPr>
          <w:rFonts w:ascii="Bookman Old Style" w:hAnsi="Bookman Old Style"/>
          <w:sz w:val="24"/>
          <w:szCs w:val="24"/>
        </w:rPr>
        <w:t xml:space="preserve"> ασφαλιστική εισφορά, παραιτούμενοι από προσαύξηση της σύνταξής τους για τα έτη που θα ακολουθήσουν.</w:t>
      </w:r>
    </w:p>
    <w:p w:rsidR="00B827C5" w:rsidRPr="00B827C5" w:rsidRDefault="00B827C5" w:rsidP="00B827C5">
      <w:pPr>
        <w:pStyle w:val="a3"/>
        <w:numPr>
          <w:ilvl w:val="0"/>
          <w:numId w:val="4"/>
        </w:numPr>
        <w:spacing w:after="0" w:line="360" w:lineRule="auto"/>
        <w:jc w:val="both"/>
        <w:rPr>
          <w:rFonts w:ascii="Bookman Old Style" w:hAnsi="Bookman Old Style"/>
          <w:sz w:val="24"/>
          <w:szCs w:val="24"/>
        </w:rPr>
      </w:pPr>
      <w:r w:rsidRPr="00B964AC">
        <w:rPr>
          <w:rFonts w:ascii="Bookman Old Style" w:hAnsi="Bookman Old Style"/>
          <w:sz w:val="24"/>
          <w:szCs w:val="24"/>
        </w:rPr>
        <w:t>Από 1-1-2017 καταργούνται</w:t>
      </w:r>
      <w:r w:rsidRPr="00B827C5">
        <w:rPr>
          <w:rFonts w:ascii="Bookman Old Style" w:hAnsi="Bookman Old Style"/>
          <w:sz w:val="24"/>
          <w:szCs w:val="24"/>
        </w:rPr>
        <w:t xml:space="preserve"> οι διατάξεις που προβλέπουν μειωμένες εισφορές για τους ασφαλισμένους κατά την πρώτη πενταετία ασφάλισής τους. </w:t>
      </w:r>
    </w:p>
    <w:p w:rsidR="00B827C5" w:rsidRPr="00B827C5" w:rsidRDefault="00B827C5" w:rsidP="00B827C5">
      <w:pPr>
        <w:pStyle w:val="a3"/>
        <w:numPr>
          <w:ilvl w:val="0"/>
          <w:numId w:val="4"/>
        </w:numPr>
        <w:spacing w:after="0" w:line="360" w:lineRule="auto"/>
        <w:jc w:val="both"/>
        <w:rPr>
          <w:rFonts w:ascii="Bookman Old Style" w:hAnsi="Bookman Old Style"/>
          <w:sz w:val="24"/>
          <w:szCs w:val="24"/>
        </w:rPr>
      </w:pPr>
      <w:r w:rsidRPr="00B827C5">
        <w:rPr>
          <w:rFonts w:ascii="Bookman Old Style" w:hAnsi="Bookman Old Style"/>
          <w:sz w:val="24"/>
          <w:szCs w:val="24"/>
        </w:rPr>
        <w:t xml:space="preserve">Από 1-7-2016 </w:t>
      </w:r>
      <w:r w:rsidRPr="00B964AC">
        <w:rPr>
          <w:rFonts w:ascii="Bookman Old Style" w:hAnsi="Bookman Old Style"/>
          <w:b/>
          <w:sz w:val="24"/>
          <w:szCs w:val="24"/>
          <w:u w:val="single"/>
        </w:rPr>
        <w:t>καταργούνται τα ένσημα</w:t>
      </w:r>
      <w:r w:rsidRPr="00B827C5">
        <w:rPr>
          <w:rFonts w:ascii="Bookman Old Style" w:hAnsi="Bookman Old Style"/>
          <w:sz w:val="24"/>
          <w:szCs w:val="24"/>
        </w:rPr>
        <w:t xml:space="preserve"> υπέρ της κοινωνικής ασφάλισης.</w:t>
      </w:r>
    </w:p>
    <w:p w:rsidR="00B827C5" w:rsidRPr="00B827C5" w:rsidRDefault="00B827C5" w:rsidP="00B827C5">
      <w:pPr>
        <w:pStyle w:val="a3"/>
        <w:numPr>
          <w:ilvl w:val="0"/>
          <w:numId w:val="4"/>
        </w:numPr>
        <w:spacing w:after="0" w:line="360" w:lineRule="auto"/>
        <w:jc w:val="both"/>
        <w:rPr>
          <w:rFonts w:ascii="Bookman Old Style" w:hAnsi="Bookman Old Style"/>
          <w:sz w:val="24"/>
          <w:szCs w:val="24"/>
        </w:rPr>
      </w:pPr>
      <w:r w:rsidRPr="00B827C5">
        <w:rPr>
          <w:rFonts w:ascii="Bookman Old Style" w:hAnsi="Bookman Old Style"/>
          <w:sz w:val="24"/>
          <w:szCs w:val="24"/>
        </w:rPr>
        <w:t xml:space="preserve">Για τους δικηγόρους που απασχολούνται με έμμισθη εντολή, τα ποσά που έχουν καταβληθεί μέσω ενσήμων ή της διαδικασίας που τα αντικαθιστά, αφαιρούνται από την εισφορά του ασφαλισμένου. </w:t>
      </w:r>
    </w:p>
    <w:p w:rsidR="00B827C5" w:rsidRPr="00B827C5" w:rsidRDefault="00B827C5" w:rsidP="00B827C5">
      <w:pPr>
        <w:pStyle w:val="a3"/>
        <w:numPr>
          <w:ilvl w:val="0"/>
          <w:numId w:val="4"/>
        </w:numPr>
        <w:spacing w:after="0" w:line="360" w:lineRule="auto"/>
        <w:jc w:val="both"/>
        <w:rPr>
          <w:rFonts w:ascii="Bookman Old Style" w:hAnsi="Bookman Old Style"/>
          <w:sz w:val="24"/>
          <w:szCs w:val="24"/>
        </w:rPr>
      </w:pPr>
      <w:r w:rsidRPr="00B964AC">
        <w:rPr>
          <w:rFonts w:ascii="Bookman Old Style" w:hAnsi="Bookman Old Style"/>
          <w:b/>
          <w:sz w:val="24"/>
          <w:szCs w:val="24"/>
          <w:u w:val="single"/>
        </w:rPr>
        <w:t>Η εισφορά υπερ ΟΑΕΔ όπως προβλέπεται από την ισχύουσα νομοθεσία, αποδίδεται στον  ΕΦΚΑ,</w:t>
      </w:r>
      <w:r w:rsidRPr="00B827C5">
        <w:rPr>
          <w:rFonts w:ascii="Bookman Old Style" w:hAnsi="Bookman Old Style"/>
          <w:sz w:val="24"/>
          <w:szCs w:val="24"/>
        </w:rPr>
        <w:t xml:space="preserve"> και σε περίπτωση εμμίσθου η εισφορά αυτή παρακρατείται μόνο από την έμμισθη σχέση. </w:t>
      </w:r>
    </w:p>
    <w:p w:rsidR="00B827C5" w:rsidRPr="00B827C5" w:rsidRDefault="00B827C5" w:rsidP="00B827C5">
      <w:pPr>
        <w:pStyle w:val="a3"/>
        <w:numPr>
          <w:ilvl w:val="0"/>
          <w:numId w:val="4"/>
        </w:numPr>
        <w:spacing w:after="0" w:line="360" w:lineRule="auto"/>
        <w:jc w:val="both"/>
        <w:rPr>
          <w:rFonts w:ascii="Bookman Old Style" w:hAnsi="Bookman Old Style"/>
          <w:sz w:val="24"/>
          <w:szCs w:val="24"/>
        </w:rPr>
      </w:pPr>
      <w:r w:rsidRPr="00B827C5">
        <w:rPr>
          <w:rFonts w:ascii="Bookman Old Style" w:hAnsi="Bookman Old Style"/>
          <w:sz w:val="24"/>
          <w:szCs w:val="24"/>
        </w:rPr>
        <w:t xml:space="preserve">Μέχρι 31-12-2016 οι εισφορές υπολογίζονται και καταβάλλονται με το σημερινό σύστημα. </w:t>
      </w:r>
    </w:p>
    <w:p w:rsidR="00B827C5" w:rsidRPr="00B827C5" w:rsidRDefault="00B827C5" w:rsidP="00B827C5">
      <w:pPr>
        <w:pStyle w:val="a3"/>
        <w:numPr>
          <w:ilvl w:val="0"/>
          <w:numId w:val="4"/>
        </w:numPr>
        <w:spacing w:line="360" w:lineRule="auto"/>
        <w:jc w:val="both"/>
        <w:rPr>
          <w:rFonts w:ascii="Bookman Old Style" w:hAnsi="Bookman Old Style"/>
          <w:sz w:val="24"/>
          <w:szCs w:val="24"/>
        </w:rPr>
      </w:pPr>
      <w:r w:rsidRPr="00B827C5">
        <w:rPr>
          <w:rFonts w:ascii="Bookman Old Style" w:hAnsi="Bookman Old Style"/>
          <w:sz w:val="24"/>
          <w:szCs w:val="24"/>
        </w:rPr>
        <w:t xml:space="preserve">Με απόφαση του υπουργού εργασίας εξειδικεύονται τα ειδικότερα θέματα όσον αφορά στους κανόνες προσδιορισμού της βάσης υπολογισμού εισφορών και τον τρόπο </w:t>
      </w:r>
      <w:r w:rsidR="00B964AC" w:rsidRPr="00B827C5">
        <w:rPr>
          <w:rFonts w:ascii="Bookman Old Style" w:hAnsi="Bookman Old Style"/>
          <w:sz w:val="24"/>
          <w:szCs w:val="24"/>
        </w:rPr>
        <w:t>είσπραξης</w:t>
      </w:r>
      <w:r w:rsidRPr="00B827C5">
        <w:rPr>
          <w:rFonts w:ascii="Bookman Old Style" w:hAnsi="Bookman Old Style"/>
          <w:sz w:val="24"/>
          <w:szCs w:val="24"/>
        </w:rPr>
        <w:t>.</w:t>
      </w:r>
    </w:p>
    <w:p w:rsidR="00305E7F" w:rsidRPr="00305E7F" w:rsidRDefault="00305E7F" w:rsidP="00305E7F">
      <w:pPr>
        <w:spacing w:line="360" w:lineRule="auto"/>
        <w:ind w:firstLine="720"/>
        <w:jc w:val="both"/>
        <w:rPr>
          <w:rFonts w:ascii="Bookman Old Style" w:hAnsi="Bookman Old Style"/>
          <w:b/>
          <w:sz w:val="24"/>
          <w:szCs w:val="24"/>
        </w:rPr>
      </w:pPr>
      <w:r>
        <w:rPr>
          <w:rFonts w:ascii="Bookman Old Style" w:hAnsi="Bookman Old Style"/>
          <w:b/>
          <w:sz w:val="24"/>
          <w:szCs w:val="24"/>
          <w:u w:val="single"/>
        </w:rPr>
        <w:t>Ι</w:t>
      </w:r>
      <w:r w:rsidR="006D43A0">
        <w:rPr>
          <w:rFonts w:ascii="Bookman Old Style" w:hAnsi="Bookman Old Style"/>
          <w:b/>
          <w:sz w:val="24"/>
          <w:szCs w:val="24"/>
          <w:u w:val="single"/>
        </w:rPr>
        <w:t>β</w:t>
      </w:r>
      <w:r>
        <w:rPr>
          <w:rFonts w:ascii="Bookman Old Style" w:hAnsi="Bookman Old Style"/>
          <w:b/>
          <w:sz w:val="24"/>
          <w:szCs w:val="24"/>
          <w:u w:val="single"/>
        </w:rPr>
        <w:t xml:space="preserve">. </w:t>
      </w:r>
      <w:r w:rsidRPr="00305E7F">
        <w:rPr>
          <w:rFonts w:ascii="Bookman Old Style" w:hAnsi="Bookman Old Style"/>
          <w:b/>
          <w:sz w:val="24"/>
          <w:szCs w:val="24"/>
          <w:u w:val="single"/>
        </w:rPr>
        <w:t>Σύγκριση του σχεδίου νόμου με το προσχέδιο νόμου και η σημερινή υφιστάμενη κατάσταση</w:t>
      </w:r>
    </w:p>
    <w:p w:rsidR="00305E7F" w:rsidRDefault="00305E7F" w:rsidP="00305E7F">
      <w:pPr>
        <w:pStyle w:val="a3"/>
        <w:numPr>
          <w:ilvl w:val="0"/>
          <w:numId w:val="5"/>
        </w:numPr>
        <w:spacing w:after="0" w:line="360" w:lineRule="auto"/>
        <w:jc w:val="both"/>
        <w:rPr>
          <w:rFonts w:ascii="Bookman Old Style" w:hAnsi="Bookman Old Style"/>
          <w:sz w:val="24"/>
          <w:szCs w:val="24"/>
        </w:rPr>
      </w:pPr>
      <w:r w:rsidRPr="002D01E1">
        <w:rPr>
          <w:rFonts w:ascii="Bookman Old Style" w:hAnsi="Bookman Old Style"/>
          <w:sz w:val="24"/>
          <w:szCs w:val="24"/>
        </w:rPr>
        <w:t xml:space="preserve">Παραμένει </w:t>
      </w:r>
      <w:r w:rsidRPr="002D01E1">
        <w:rPr>
          <w:rFonts w:ascii="Bookman Old Style" w:hAnsi="Bookman Old Style"/>
          <w:sz w:val="24"/>
          <w:szCs w:val="24"/>
          <w:u w:val="single"/>
        </w:rPr>
        <w:t>ένας</w:t>
      </w:r>
      <w:r w:rsidRPr="002D01E1">
        <w:rPr>
          <w:rFonts w:ascii="Bookman Old Style" w:hAnsi="Bookman Old Style"/>
          <w:sz w:val="24"/>
          <w:szCs w:val="24"/>
        </w:rPr>
        <w:t xml:space="preserve"> φορέας Ασφάλισης (ΕΦΚΑ) όχι αυτοτέλεια ΕΤΑΑ ούτε ΟΓΑ (άρθρο 56)</w:t>
      </w:r>
    </w:p>
    <w:p w:rsidR="00305E7F" w:rsidRDefault="00305E7F" w:rsidP="00305E7F">
      <w:pPr>
        <w:pStyle w:val="a3"/>
        <w:numPr>
          <w:ilvl w:val="0"/>
          <w:numId w:val="5"/>
        </w:numPr>
        <w:spacing w:after="0" w:line="360" w:lineRule="auto"/>
        <w:jc w:val="both"/>
        <w:rPr>
          <w:rFonts w:ascii="Bookman Old Style" w:hAnsi="Bookman Old Style"/>
          <w:sz w:val="24"/>
          <w:szCs w:val="24"/>
        </w:rPr>
      </w:pPr>
      <w:r w:rsidRPr="002D01E1">
        <w:rPr>
          <w:rFonts w:ascii="Bookman Old Style" w:hAnsi="Bookman Old Style"/>
          <w:sz w:val="24"/>
          <w:szCs w:val="24"/>
        </w:rPr>
        <w:t>Ένταξη του ΕΤΑΑ στη διοικητική δομή τουΕΦΚΑ ως αυτοτελούς υποδιοίκησης</w:t>
      </w:r>
    </w:p>
    <w:p w:rsidR="006D43A0" w:rsidRPr="007E11F8" w:rsidRDefault="006D43A0" w:rsidP="006D43A0">
      <w:pPr>
        <w:pStyle w:val="a3"/>
        <w:numPr>
          <w:ilvl w:val="0"/>
          <w:numId w:val="5"/>
        </w:numPr>
        <w:spacing w:after="0" w:line="360" w:lineRule="auto"/>
        <w:jc w:val="both"/>
        <w:rPr>
          <w:rFonts w:ascii="Bookman Old Style" w:hAnsi="Bookman Old Style"/>
          <w:sz w:val="24"/>
          <w:szCs w:val="24"/>
        </w:rPr>
      </w:pPr>
      <w:r w:rsidRPr="007E11F8">
        <w:rPr>
          <w:rFonts w:ascii="Bookman Old Style" w:hAnsi="Bookman Old Style"/>
          <w:sz w:val="24"/>
          <w:szCs w:val="24"/>
        </w:rPr>
        <w:t>Η διάρθ</w:t>
      </w:r>
      <w:r>
        <w:rPr>
          <w:rFonts w:ascii="Bookman Old Style" w:hAnsi="Bookman Old Style"/>
          <w:sz w:val="24"/>
          <w:szCs w:val="24"/>
        </w:rPr>
        <w:t>ρ</w:t>
      </w:r>
      <w:r w:rsidRPr="007E11F8">
        <w:rPr>
          <w:rFonts w:ascii="Bookman Old Style" w:hAnsi="Bookman Old Style"/>
          <w:sz w:val="24"/>
          <w:szCs w:val="24"/>
        </w:rPr>
        <w:t xml:space="preserve">ωση των υπηρεσιών και ο καθορισμός των πάσης φύσεως λεπτομερειών σχετικά με τη λειτουργία του ΕΦΚΑ και της παροχές αυτού, θα ρυθμιστούν με τον Οργανισμό αυτού που θα καταρτιστεί με την έκδοση Προεδρικού Διατάγματος μέχρι 31-12-2016. </w:t>
      </w:r>
    </w:p>
    <w:p w:rsidR="006D43A0" w:rsidRPr="007E11F8" w:rsidRDefault="006D43A0" w:rsidP="006D43A0">
      <w:pPr>
        <w:pStyle w:val="a3"/>
        <w:numPr>
          <w:ilvl w:val="0"/>
          <w:numId w:val="5"/>
        </w:numPr>
        <w:spacing w:after="0" w:line="360" w:lineRule="auto"/>
        <w:jc w:val="both"/>
        <w:rPr>
          <w:rFonts w:ascii="Bookman Old Style" w:hAnsi="Bookman Old Style"/>
          <w:sz w:val="24"/>
          <w:szCs w:val="24"/>
        </w:rPr>
      </w:pPr>
      <w:r w:rsidRPr="007E11F8">
        <w:rPr>
          <w:rFonts w:ascii="Bookman Old Style" w:hAnsi="Bookman Old Style"/>
          <w:sz w:val="24"/>
          <w:szCs w:val="24"/>
        </w:rPr>
        <w:t xml:space="preserve">Με το νομοσχέδιο προβλέπεται η σύσταση Διοικητικών Επιτροπών εντός του ΕΦΚΑ, μέχρι όμως τη σύστασή τους θα εξακολουθούν να λειτουργούν </w:t>
      </w:r>
      <w:r w:rsidRPr="007E11F8">
        <w:rPr>
          <w:rFonts w:ascii="Bookman Old Style" w:hAnsi="Bookman Old Style"/>
          <w:b/>
          <w:sz w:val="24"/>
          <w:szCs w:val="24"/>
          <w:u w:val="single"/>
        </w:rPr>
        <w:t>οι Διοικούσες Επιτροπές του ΕΤΑΑ ΜΟΝΟ για την εξέταση και λήψη αποφάσεων επί αιτήσεων θεραπείας.</w:t>
      </w:r>
    </w:p>
    <w:p w:rsidR="006D43A0" w:rsidRPr="007E11F8" w:rsidRDefault="006D43A0" w:rsidP="006D43A0">
      <w:pPr>
        <w:pStyle w:val="a3"/>
        <w:numPr>
          <w:ilvl w:val="0"/>
          <w:numId w:val="5"/>
        </w:numPr>
        <w:spacing w:after="0" w:line="360" w:lineRule="auto"/>
        <w:jc w:val="both"/>
        <w:rPr>
          <w:rFonts w:ascii="Bookman Old Style" w:hAnsi="Bookman Old Style"/>
          <w:sz w:val="24"/>
          <w:szCs w:val="24"/>
        </w:rPr>
      </w:pPr>
      <w:r w:rsidRPr="007E11F8">
        <w:rPr>
          <w:rFonts w:ascii="Bookman Old Style" w:hAnsi="Bookman Old Style"/>
          <w:sz w:val="24"/>
          <w:szCs w:val="24"/>
        </w:rPr>
        <w:t xml:space="preserve">Διοικητικά όργανα του ΕΦΚΑ είναι ο Διοικητής και το Διοικητικό Συμβούλιο. Το Δ.Σ. είναι ενδεκαμελές και μεταξύ των μελών του θα είναι και ένας ειδικός επιστήμονας εξειδικευμένος σε θέματα κοινωνικής ασφάλισης και προστασίας που θα ορίζεται από τον υπουργό. Δεν γίνεται αναφορά για τον αν πρόκειται για νομικό. </w:t>
      </w:r>
    </w:p>
    <w:p w:rsidR="006D43A0" w:rsidRPr="007E11F8" w:rsidRDefault="006D43A0" w:rsidP="006D43A0">
      <w:pPr>
        <w:pStyle w:val="a3"/>
        <w:numPr>
          <w:ilvl w:val="0"/>
          <w:numId w:val="5"/>
        </w:numPr>
        <w:spacing w:after="0" w:line="360" w:lineRule="auto"/>
        <w:jc w:val="both"/>
        <w:rPr>
          <w:rFonts w:ascii="Bookman Old Style" w:hAnsi="Bookman Old Style"/>
          <w:b/>
          <w:sz w:val="24"/>
          <w:szCs w:val="24"/>
          <w:u w:val="single"/>
        </w:rPr>
      </w:pPr>
      <w:r w:rsidRPr="007E11F8">
        <w:rPr>
          <w:rFonts w:ascii="Bookman Old Style" w:hAnsi="Bookman Old Style"/>
          <w:sz w:val="24"/>
          <w:szCs w:val="24"/>
        </w:rPr>
        <w:t xml:space="preserve">Στο ΔΣ θα συμμετέχουν και δύο εκπρόσωποι ασφαλισμένων (οιασδήποτε κατηγορίας) που θα επιλέγονται από τις Συμβουλευτικές Επιτροπές.  Οι  Συμβουλευτικές Επιτροπές αποτελούν συμβουλευτικά όργανα που θα συνδράμουν το έργο του ΕΦΚΑ, θα παρέχουν συμβουλευτικές υπηρεσίες ως προς τη δράση αυτού, θα καταθέτουν προτάσεις και θα αναδεικνύουν τους δύο εκπροσώπους των ασφαλισμένων που θα συμμετέχουν στο Δ.Σ. Μια από τις προβλεπόμενες επιτροπές είναι αυτή των Επιστημόνων. </w:t>
      </w:r>
    </w:p>
    <w:p w:rsidR="006D43A0" w:rsidRDefault="006D43A0" w:rsidP="006D43A0">
      <w:pPr>
        <w:pStyle w:val="a3"/>
        <w:numPr>
          <w:ilvl w:val="0"/>
          <w:numId w:val="5"/>
        </w:numPr>
        <w:spacing w:after="0" w:line="360" w:lineRule="auto"/>
        <w:jc w:val="both"/>
        <w:rPr>
          <w:rFonts w:ascii="Bookman Old Style" w:hAnsi="Bookman Old Style"/>
          <w:sz w:val="24"/>
          <w:szCs w:val="24"/>
        </w:rPr>
      </w:pPr>
      <w:r w:rsidRPr="007E11F8">
        <w:rPr>
          <w:rFonts w:ascii="Bookman Old Style" w:hAnsi="Bookman Old Style"/>
          <w:sz w:val="24"/>
          <w:szCs w:val="24"/>
        </w:rPr>
        <w:t>Με το νομοσχέδιο προβλέπεται η ένταξη του Τομέα Προνοίας Δικηγόρων Αθηνών (όλος ο κλάδος προνοίας του ΕΤΑΑ) στον φορέα χορήγησης επικουρικής σύνταξης και παροχών εφάπαξ ΕΤΕΑΕΠ –όπως μετονομάζεται το ΕΤΕΑ. Στο ΔΣ του ΕΤΕΑΕΠ θα λαμβάνουν μέρος και 2 εκπρόσωποι των ασφαλισμένων, οι οποίοι μπορεί να προέρχονται και από τη συντονιστική επιτροπή των δικηγορικών συλλόγων Ελλάδος.Στο Δ.Σ. θα συμμετέχει και ένας ειδικός επιστήμονας εξειδικευμένος σε θέματα κοινωνικής ασφάλισης και προστασίας που θα ορίζεται από τον υπουργό.</w:t>
      </w:r>
    </w:p>
    <w:p w:rsidR="006D43A0" w:rsidRDefault="006D43A0" w:rsidP="006D43A0">
      <w:pPr>
        <w:pStyle w:val="a3"/>
        <w:numPr>
          <w:ilvl w:val="0"/>
          <w:numId w:val="5"/>
        </w:numPr>
        <w:spacing w:after="0" w:line="360" w:lineRule="auto"/>
        <w:jc w:val="both"/>
        <w:rPr>
          <w:rFonts w:ascii="Bookman Old Style" w:hAnsi="Bookman Old Style"/>
          <w:sz w:val="24"/>
          <w:szCs w:val="24"/>
        </w:rPr>
      </w:pPr>
      <w:r w:rsidRPr="007E11F8">
        <w:rPr>
          <w:rFonts w:ascii="Bookman Old Style" w:hAnsi="Bookman Old Style"/>
          <w:sz w:val="24"/>
          <w:szCs w:val="24"/>
        </w:rPr>
        <w:t xml:space="preserve">Οι δικηγόροι με έμμισθη εντολή που υπηρετούν στα ταμεία Προνοίας που εντάσσονται στο ΕΤΕΑΕΠ μεταφέρονται με την ίδια εργασιακή σχέση. </w:t>
      </w:r>
    </w:p>
    <w:p w:rsidR="006D43A0" w:rsidRPr="007E11F8" w:rsidRDefault="006D43A0" w:rsidP="006D43A0">
      <w:pPr>
        <w:pStyle w:val="a3"/>
        <w:numPr>
          <w:ilvl w:val="0"/>
          <w:numId w:val="5"/>
        </w:numPr>
        <w:spacing w:after="0" w:line="360" w:lineRule="auto"/>
        <w:jc w:val="both"/>
        <w:rPr>
          <w:rFonts w:ascii="Bookman Old Style" w:hAnsi="Bookman Old Style"/>
          <w:sz w:val="24"/>
          <w:szCs w:val="24"/>
        </w:rPr>
      </w:pPr>
      <w:r w:rsidRPr="007E11F8">
        <w:rPr>
          <w:rFonts w:ascii="Bookman Old Style" w:hAnsi="Bookman Old Style"/>
          <w:sz w:val="24"/>
          <w:szCs w:val="24"/>
        </w:rPr>
        <w:t xml:space="preserve">Συστήνεται Εθνικό Συμβούλιο Κοινωνικής Ασφάλειας ως συμβουλευτικό όργανο. Το ένα από τα μελη του θα προέρχεται είτε από το ΤΕΕ, είτε την Ολομέλεια των Δικηγορικών Συλλόγων, είτε του Πανελλήνιου Ιατρικού Συλλόγου, είτε του Οικονομικού Επιμελητηρίου.  </w:t>
      </w:r>
    </w:p>
    <w:p w:rsidR="006D43A0" w:rsidRPr="002D01E1" w:rsidRDefault="006D43A0" w:rsidP="00305E7F">
      <w:pPr>
        <w:pStyle w:val="a3"/>
        <w:numPr>
          <w:ilvl w:val="0"/>
          <w:numId w:val="5"/>
        </w:numPr>
        <w:spacing w:after="0" w:line="360" w:lineRule="auto"/>
        <w:jc w:val="both"/>
        <w:rPr>
          <w:rFonts w:ascii="Bookman Old Style" w:hAnsi="Bookman Old Style"/>
          <w:sz w:val="24"/>
          <w:szCs w:val="24"/>
        </w:rPr>
      </w:pPr>
    </w:p>
    <w:p w:rsidR="00305E7F" w:rsidRDefault="00305E7F" w:rsidP="00305E7F">
      <w:pPr>
        <w:pStyle w:val="a3"/>
        <w:numPr>
          <w:ilvl w:val="0"/>
          <w:numId w:val="5"/>
        </w:numPr>
        <w:spacing w:after="0" w:line="360" w:lineRule="auto"/>
        <w:jc w:val="both"/>
        <w:rPr>
          <w:rFonts w:ascii="Bookman Old Style" w:hAnsi="Bookman Old Style"/>
          <w:sz w:val="24"/>
          <w:szCs w:val="24"/>
        </w:rPr>
      </w:pPr>
      <w:r w:rsidRPr="002D01E1">
        <w:rPr>
          <w:rFonts w:ascii="Bookman Old Style" w:hAnsi="Bookman Old Style"/>
          <w:sz w:val="24"/>
          <w:szCs w:val="24"/>
        </w:rPr>
        <w:t xml:space="preserve">Εισφορές επί τη βάσει του εισοδήματος όχι επί τη βάσει ασφαλιστικών κατηγοριών (άρθρο 39) </w:t>
      </w:r>
    </w:p>
    <w:p w:rsidR="00305E7F" w:rsidRDefault="00305E7F" w:rsidP="00305E7F">
      <w:pPr>
        <w:pStyle w:val="a3"/>
        <w:numPr>
          <w:ilvl w:val="0"/>
          <w:numId w:val="5"/>
        </w:numPr>
        <w:spacing w:after="0" w:line="360" w:lineRule="auto"/>
        <w:jc w:val="both"/>
        <w:rPr>
          <w:rFonts w:ascii="Bookman Old Style" w:hAnsi="Bookman Old Style"/>
          <w:sz w:val="24"/>
          <w:szCs w:val="24"/>
        </w:rPr>
      </w:pPr>
      <w:r w:rsidRPr="002D01E1">
        <w:rPr>
          <w:rFonts w:ascii="Bookman Old Style" w:hAnsi="Bookman Old Style"/>
          <w:sz w:val="24"/>
          <w:szCs w:val="24"/>
        </w:rPr>
        <w:t xml:space="preserve">Ένταξη στο καθεστώς εθνικής σύνταξης και για τους ασφαλισμένους ΕΤΑΑ </w:t>
      </w:r>
    </w:p>
    <w:p w:rsidR="00305E7F" w:rsidRPr="002D01E1" w:rsidRDefault="00305E7F" w:rsidP="00305E7F">
      <w:pPr>
        <w:pStyle w:val="a3"/>
        <w:numPr>
          <w:ilvl w:val="0"/>
          <w:numId w:val="5"/>
        </w:numPr>
        <w:spacing w:after="0" w:line="360" w:lineRule="auto"/>
        <w:jc w:val="both"/>
        <w:rPr>
          <w:rFonts w:ascii="Bookman Old Style" w:hAnsi="Bookman Old Style"/>
          <w:sz w:val="24"/>
          <w:szCs w:val="24"/>
        </w:rPr>
      </w:pPr>
      <w:r w:rsidRPr="002D01E1">
        <w:rPr>
          <w:rFonts w:ascii="Bookman Old Style" w:hAnsi="Bookman Old Style"/>
          <w:sz w:val="24"/>
          <w:szCs w:val="24"/>
        </w:rPr>
        <w:t>Για την επικουρική σύνταξη</w:t>
      </w:r>
      <w:r>
        <w:rPr>
          <w:rFonts w:ascii="Bookman Old Style" w:hAnsi="Bookman Old Style"/>
          <w:sz w:val="24"/>
          <w:szCs w:val="24"/>
        </w:rPr>
        <w:t xml:space="preserve"> η</w:t>
      </w:r>
      <w:r w:rsidRPr="002D01E1">
        <w:rPr>
          <w:rFonts w:ascii="Bookman Old Style" w:hAnsi="Bookman Old Style"/>
          <w:sz w:val="24"/>
          <w:szCs w:val="24"/>
        </w:rPr>
        <w:t xml:space="preserve"> εισφορά από 7,5% περιορίζεται σε 7% και σταδιακά σε βάθος τριετίας γίνεται 6,5% το 2019 και 6% τελικά το 2022, (άρθρο 100). Δεν προβλέπεται η δυνατότητα δημιουργίας επικουρικού ταμείου υποχρεωτικής ασφάλισης ως επαγγελματικού ταμείου  (ΝΠΙΔ ν.4052/12) ως είχε αρχικά δηλωθεί, με αντίστοιχη κατάργηση της ανωτέρω εισφοράς. Σε δηλώσεις του ο Υπουργός μας πληροφόρησε ότι εξακολουθεί να είναι ανοιχτός σε αυτό το ενδεχόμενο αν του ζητηθεί αυτό ΕΠΙΣΗΜΑ από την ολομέλεια των προέδρων, με δεδομένο ότι υπάρχει ήδη η σχετική αναλογιστική μελέτη και με την προϋπόθεση να αναλάβουμε εμείς την καταβολή των επικουρικών συντάξεων στους 10.000 περίπου σήμερα συνταξιούχους δικηγόρους. </w:t>
      </w:r>
    </w:p>
    <w:p w:rsidR="00305E7F" w:rsidRDefault="00305E7F" w:rsidP="00305E7F">
      <w:pPr>
        <w:pStyle w:val="a3"/>
        <w:numPr>
          <w:ilvl w:val="0"/>
          <w:numId w:val="5"/>
        </w:numPr>
        <w:spacing w:after="0" w:line="360" w:lineRule="auto"/>
        <w:jc w:val="both"/>
        <w:rPr>
          <w:rFonts w:ascii="Bookman Old Style" w:hAnsi="Bookman Old Style"/>
          <w:sz w:val="24"/>
          <w:szCs w:val="24"/>
        </w:rPr>
      </w:pPr>
      <w:r w:rsidRPr="002D01E1">
        <w:rPr>
          <w:rFonts w:ascii="Bookman Old Style" w:hAnsi="Bookman Old Style"/>
          <w:sz w:val="24"/>
          <w:szCs w:val="24"/>
        </w:rPr>
        <w:t>Προβλέπονται εκπτώσεις επί των εισφορών μόνο για τους επιστήμονες- ασφαλισμένους μέλη του ΕΤΑΑ</w:t>
      </w:r>
      <w:r>
        <w:rPr>
          <w:rFonts w:ascii="Bookman Old Style" w:hAnsi="Bookman Old Style"/>
          <w:sz w:val="24"/>
          <w:szCs w:val="24"/>
        </w:rPr>
        <w:t>.</w:t>
      </w:r>
      <w:r w:rsidRPr="002D01E1">
        <w:rPr>
          <w:rFonts w:ascii="Bookman Old Style" w:hAnsi="Bookman Old Style"/>
          <w:sz w:val="24"/>
          <w:szCs w:val="24"/>
        </w:rPr>
        <w:t xml:space="preserve"> Οι εκπτώσεις από τις 7000€ που προβλέπονταν</w:t>
      </w:r>
      <w:r>
        <w:rPr>
          <w:rFonts w:ascii="Bookman Old Style" w:hAnsi="Bookman Old Style"/>
          <w:sz w:val="24"/>
          <w:szCs w:val="24"/>
        </w:rPr>
        <w:t xml:space="preserve"> εξαρχής</w:t>
      </w:r>
      <w:r w:rsidRPr="002D01E1">
        <w:rPr>
          <w:rFonts w:ascii="Bookman Old Style" w:hAnsi="Bookman Old Style"/>
          <w:sz w:val="24"/>
          <w:szCs w:val="24"/>
        </w:rPr>
        <w:t xml:space="preserve"> να </w:t>
      </w:r>
      <w:r>
        <w:rPr>
          <w:rFonts w:ascii="Bookman Old Style" w:hAnsi="Bookman Old Style"/>
          <w:sz w:val="24"/>
          <w:szCs w:val="24"/>
        </w:rPr>
        <w:t>εκκινούν</w:t>
      </w:r>
      <w:r w:rsidRPr="002D01E1">
        <w:rPr>
          <w:rFonts w:ascii="Bookman Old Style" w:hAnsi="Bookman Old Style"/>
          <w:sz w:val="24"/>
          <w:szCs w:val="24"/>
        </w:rPr>
        <w:t xml:space="preserve"> με βάση τη σχετική υπουργική εξαγγελία στο ποσοστό 50% κατά φθίνουσα κλίμακα 1% για κάθε 1000€ με τελευταίο ποσοστό έκπτωσης  5% για τα εισοδήματα μέχρι 55.000€, </w:t>
      </w:r>
      <w:r>
        <w:rPr>
          <w:rFonts w:ascii="Bookman Old Style" w:hAnsi="Bookman Old Style"/>
          <w:sz w:val="24"/>
          <w:szCs w:val="24"/>
        </w:rPr>
        <w:t>εκκινούν</w:t>
      </w:r>
      <w:r w:rsidRPr="002D01E1">
        <w:rPr>
          <w:rFonts w:ascii="Bookman Old Style" w:hAnsi="Bookman Old Style"/>
          <w:sz w:val="24"/>
          <w:szCs w:val="24"/>
        </w:rPr>
        <w:t xml:space="preserve"> από τις 13.000€ και φτάνουν μέχρι τις 58.000€ και η περίοδος  ισχύος τους από 3 χρόνια γίνεται 4 χρόνια (ήτοι και για το 2020) ( άρθρο 100)</w:t>
      </w:r>
    </w:p>
    <w:p w:rsidR="00305E7F" w:rsidRDefault="00305E7F" w:rsidP="00305E7F">
      <w:pPr>
        <w:pStyle w:val="a3"/>
        <w:numPr>
          <w:ilvl w:val="0"/>
          <w:numId w:val="5"/>
        </w:numPr>
        <w:spacing w:after="0" w:line="360" w:lineRule="auto"/>
        <w:jc w:val="both"/>
        <w:rPr>
          <w:rFonts w:ascii="Bookman Old Style" w:hAnsi="Bookman Old Style"/>
          <w:sz w:val="24"/>
          <w:szCs w:val="24"/>
        </w:rPr>
      </w:pPr>
      <w:r w:rsidRPr="002D01E1">
        <w:rPr>
          <w:rFonts w:ascii="Bookman Old Style" w:hAnsi="Bookman Old Style"/>
          <w:sz w:val="24"/>
          <w:szCs w:val="24"/>
        </w:rPr>
        <w:t>Για τους νέους δικηγόρους</w:t>
      </w:r>
      <w:r>
        <w:rPr>
          <w:rFonts w:ascii="Bookman Old Style" w:hAnsi="Bookman Old Style"/>
          <w:sz w:val="24"/>
          <w:szCs w:val="24"/>
        </w:rPr>
        <w:t xml:space="preserve"> προβλέπονται</w:t>
      </w:r>
      <w:r w:rsidRPr="002D01E1">
        <w:rPr>
          <w:rFonts w:ascii="Bookman Old Style" w:hAnsi="Bookman Old Style"/>
          <w:sz w:val="24"/>
          <w:szCs w:val="24"/>
        </w:rPr>
        <w:t xml:space="preserve"> εκπτώσεις στην εισφορά</w:t>
      </w:r>
      <w:r>
        <w:rPr>
          <w:rFonts w:ascii="Bookman Old Style" w:hAnsi="Bookman Old Style"/>
          <w:sz w:val="24"/>
          <w:szCs w:val="24"/>
        </w:rPr>
        <w:t xml:space="preserve"> κύριας σύνταξης κι έτσι θα καταβάλλεται το</w:t>
      </w:r>
      <w:r w:rsidRPr="002D01E1">
        <w:rPr>
          <w:rFonts w:ascii="Bookman Old Style" w:hAnsi="Bookman Old Style"/>
          <w:sz w:val="24"/>
          <w:szCs w:val="24"/>
        </w:rPr>
        <w:t xml:space="preserve"> 14% αντί για το 20%</w:t>
      </w:r>
      <w:r>
        <w:rPr>
          <w:rFonts w:ascii="Bookman Old Style" w:hAnsi="Bookman Old Style"/>
          <w:sz w:val="24"/>
          <w:szCs w:val="24"/>
        </w:rPr>
        <w:t xml:space="preserve"> για 0-2 χρόνια δικηγορία και το </w:t>
      </w:r>
      <w:r w:rsidRPr="002D01E1">
        <w:rPr>
          <w:rFonts w:ascii="Bookman Old Style" w:hAnsi="Bookman Old Style"/>
          <w:sz w:val="24"/>
          <w:szCs w:val="24"/>
        </w:rPr>
        <w:t xml:space="preserve"> 17% για 3-5 χρόνια</w:t>
      </w:r>
      <w:r>
        <w:rPr>
          <w:rFonts w:ascii="Bookman Old Style" w:hAnsi="Bookman Old Style"/>
          <w:sz w:val="24"/>
          <w:szCs w:val="24"/>
        </w:rPr>
        <w:t xml:space="preserve"> ενώ το</w:t>
      </w:r>
      <w:r w:rsidRPr="002D01E1">
        <w:rPr>
          <w:rFonts w:ascii="Bookman Old Style" w:hAnsi="Bookman Old Style"/>
          <w:sz w:val="24"/>
          <w:szCs w:val="24"/>
        </w:rPr>
        <w:t xml:space="preserve"> 20% </w:t>
      </w:r>
      <w:r>
        <w:rPr>
          <w:rFonts w:ascii="Bookman Old Style" w:hAnsi="Bookman Old Style"/>
          <w:sz w:val="24"/>
          <w:szCs w:val="24"/>
        </w:rPr>
        <w:t>της εισφορά θα εκκινά</w:t>
      </w:r>
      <w:r w:rsidRPr="002D01E1">
        <w:rPr>
          <w:rFonts w:ascii="Bookman Old Style" w:hAnsi="Bookman Old Style"/>
          <w:sz w:val="24"/>
          <w:szCs w:val="24"/>
        </w:rPr>
        <w:t>από τα 5</w:t>
      </w:r>
      <w:r>
        <w:rPr>
          <w:rFonts w:ascii="Bookman Old Style" w:hAnsi="Bookman Old Style"/>
          <w:sz w:val="24"/>
          <w:szCs w:val="24"/>
        </w:rPr>
        <w:t xml:space="preserve"> χρόνια. Πλην όμως η έκπτωση μετατρέπεται σε</w:t>
      </w:r>
      <w:r w:rsidRPr="002D01E1">
        <w:rPr>
          <w:rFonts w:ascii="Bookman Old Style" w:hAnsi="Bookman Old Style"/>
          <w:sz w:val="24"/>
          <w:szCs w:val="24"/>
        </w:rPr>
        <w:t xml:space="preserve"> «διευκόλυνση» διότι τα ποσά που υπολείπονται του 20% θα οφείλονται από τους ασφαλισμένους να καταβληθούν μέχρι το τέλος του ασφαλιστικού βίου.    </w:t>
      </w:r>
      <w:r>
        <w:rPr>
          <w:rFonts w:ascii="Bookman Old Style" w:hAnsi="Bookman Old Style"/>
          <w:sz w:val="24"/>
          <w:szCs w:val="24"/>
        </w:rPr>
        <w:t>Τέλος π</w:t>
      </w:r>
      <w:r w:rsidRPr="002D01E1">
        <w:rPr>
          <w:rFonts w:ascii="Bookman Old Style" w:hAnsi="Bookman Old Style"/>
          <w:sz w:val="24"/>
          <w:szCs w:val="24"/>
        </w:rPr>
        <w:t xml:space="preserve">ροβλέπονται </w:t>
      </w:r>
      <w:r>
        <w:rPr>
          <w:rFonts w:ascii="Bookman Old Style" w:hAnsi="Bookman Old Style"/>
          <w:sz w:val="24"/>
          <w:szCs w:val="24"/>
        </w:rPr>
        <w:t xml:space="preserve">εκπτώσεις και για τον κλάδο υγείας </w:t>
      </w:r>
      <w:r w:rsidRPr="002D01E1">
        <w:rPr>
          <w:rFonts w:ascii="Bookman Old Style" w:hAnsi="Bookman Old Style"/>
          <w:sz w:val="24"/>
          <w:szCs w:val="24"/>
        </w:rPr>
        <w:t>4,87% το 2017 και 5,91% για το 2018 αντί για 6,95% για το 2019</w:t>
      </w:r>
      <w:r>
        <w:rPr>
          <w:rFonts w:ascii="Bookman Old Style" w:hAnsi="Bookman Old Style"/>
          <w:sz w:val="24"/>
          <w:szCs w:val="24"/>
        </w:rPr>
        <w:t>.</w:t>
      </w:r>
    </w:p>
    <w:p w:rsidR="00305E7F" w:rsidRPr="002D01E1" w:rsidRDefault="00305E7F" w:rsidP="00305E7F">
      <w:pPr>
        <w:pStyle w:val="a3"/>
        <w:numPr>
          <w:ilvl w:val="0"/>
          <w:numId w:val="5"/>
        </w:numPr>
        <w:spacing w:after="0" w:line="360" w:lineRule="auto"/>
        <w:jc w:val="both"/>
        <w:rPr>
          <w:rFonts w:ascii="Bookman Old Style" w:hAnsi="Bookman Old Style"/>
          <w:sz w:val="24"/>
          <w:szCs w:val="24"/>
        </w:rPr>
      </w:pPr>
      <w:r w:rsidRPr="002D01E1">
        <w:rPr>
          <w:rFonts w:ascii="Bookman Old Style" w:hAnsi="Bookman Old Style"/>
          <w:sz w:val="24"/>
          <w:szCs w:val="24"/>
        </w:rPr>
        <w:t>Για τους έμμισθους δεν υπάρχει τεκμαρτό χρηματικό όριο για τα εισοδήματα που αποκτά ένας έμμισθος δικηγόρος από την ελεύθερη δικηγορία στον υπολογισμό της εισφοράς. Η εισφορά θα υπολογίζεται επί του φορολογητέου εισοδήματος από τη δεύτερη πηγή ανεξαρτήτως ορίου. Για τους μηδενικού εισοδήματος από ελεύθερο επάγγελμα εμμίσθους δικηγόρους δεν θα οφείλεται καμία εισφορά.  (Αρθρο 38 παρ.3στ). Η παρακράτηση για το λογαριασμό ανεργίας υπέρ ΟΑΕΔ 120 € ετησίως ή άλλως 10€ /μήνα γίνεται μόνο από τη μια πηγή και δη αυτής της έμμισθης δικηγορίας και όχι και από τις δύο (2) πηγές, όπως γίνεται μέχρι σήμερα με βάση το ν. 3896/11., (άρθρο 39 παρ.12).Στο προσχέδιο νόμου προβλεπόταν η απώλεια της δυνατότητας λήψης 2</w:t>
      </w:r>
      <w:r w:rsidRPr="002D01E1">
        <w:rPr>
          <w:rFonts w:ascii="Bookman Old Style" w:hAnsi="Bookman Old Style"/>
          <w:sz w:val="24"/>
          <w:szCs w:val="24"/>
          <w:vertAlign w:val="superscript"/>
        </w:rPr>
        <w:t>ης</w:t>
      </w:r>
      <w:r w:rsidRPr="002D01E1">
        <w:rPr>
          <w:rFonts w:ascii="Bookman Old Style" w:hAnsi="Bookman Old Style"/>
          <w:sz w:val="24"/>
          <w:szCs w:val="24"/>
        </w:rPr>
        <w:t xml:space="preserve"> σύνταξης για όσους είχαν λιγότερα από δέκα (10) χρόνια της παράλληλης σύνταξης για όσους και προσαύξησης του ανταποδοτικού τμήματος της σύνταξης για όσους είχαν πάνω από δέκα (10)  χρόνια την παράλληλη ασφάλιση με το ΤΑΝ. </w:t>
      </w:r>
    </w:p>
    <w:p w:rsidR="00305E7F" w:rsidRDefault="00305E7F" w:rsidP="00305E7F">
      <w:pPr>
        <w:pStyle w:val="a3"/>
        <w:numPr>
          <w:ilvl w:val="0"/>
          <w:numId w:val="5"/>
        </w:numPr>
        <w:spacing w:after="0" w:line="360" w:lineRule="auto"/>
        <w:jc w:val="both"/>
        <w:rPr>
          <w:rFonts w:ascii="Bookman Old Style" w:hAnsi="Bookman Old Style"/>
          <w:sz w:val="24"/>
          <w:szCs w:val="24"/>
        </w:rPr>
      </w:pPr>
      <w:r w:rsidRPr="002D01E1">
        <w:rPr>
          <w:rFonts w:ascii="Bookman Old Style" w:hAnsi="Bookman Old Style"/>
          <w:sz w:val="24"/>
          <w:szCs w:val="24"/>
        </w:rPr>
        <w:t xml:space="preserve">Για τις δικηγορικές εταιρείες τα μέλη - εταίροι των δικηγορικών εταιρειών θα εισφορολογούνται επί του μερίσματος που διανέμει στους εταίρους - μέλη της η εταιρεία  επί του πηλίκου της διαίρεσης του συνολικού μερίσματος της εταιρείας διά του ποσοστού συμμετοχής εκάστου μέλους της, σύμφωνα με το καταστατικό της.  Επί ζημιών ή μηδενικού μερίσματος θα καταβάλλουν εισφορά επί του τεκμαρτού ποσού (β.μ. άγαμου μισθωτού ν.4093/2012 άνω των 25 ετών επί 70% ).(Αρθρο 39 παρ.2)Στο προσχέδιο νόμου δεν υπήρχε πρόβλεψη για τον τρόπο υπολογισμού των εισφορών των εταιρειών. </w:t>
      </w:r>
    </w:p>
    <w:p w:rsidR="00305E7F" w:rsidRPr="00051373" w:rsidRDefault="00305E7F" w:rsidP="00305E7F">
      <w:pPr>
        <w:pStyle w:val="a3"/>
        <w:numPr>
          <w:ilvl w:val="0"/>
          <w:numId w:val="5"/>
        </w:numPr>
        <w:spacing w:after="0" w:line="360" w:lineRule="auto"/>
        <w:jc w:val="both"/>
        <w:rPr>
          <w:rFonts w:ascii="Bookman Old Style" w:hAnsi="Bookman Old Style"/>
          <w:sz w:val="24"/>
          <w:szCs w:val="24"/>
        </w:rPr>
      </w:pPr>
      <w:r w:rsidRPr="00051373">
        <w:rPr>
          <w:rFonts w:ascii="Bookman Old Style" w:hAnsi="Bookman Old Style"/>
          <w:sz w:val="24"/>
          <w:szCs w:val="24"/>
        </w:rPr>
        <w:t xml:space="preserve">Η ελάχιστη μηνιαία ασφαλιστική εισφορά ορίζεται στο 70% του β.μ. του άγαμου μισθωτού βάσει του ν. 4093/12 και το πλαφόν ανέρχεται στο δεκαπλάσιο του κατωτάτου αυτού ορίου, (άρθρο 39 παρ.3). Σε σχέση με το προσχ/ν παραμένει το ανώτατο όριο (πλαφόν) και μειώθηκε η ελάχιστη εισφορά κατά 30%.Η καταβολή σύμφωνα με το προσχ/ν οριζόταν σε μηνιαία βάση. </w:t>
      </w:r>
      <w:r>
        <w:rPr>
          <w:rFonts w:ascii="Bookman Old Style" w:hAnsi="Bookman Old Style"/>
          <w:sz w:val="24"/>
          <w:szCs w:val="24"/>
        </w:rPr>
        <w:t xml:space="preserve"> Σ</w:t>
      </w:r>
      <w:r w:rsidRPr="00051373">
        <w:rPr>
          <w:rFonts w:ascii="Bookman Old Style" w:hAnsi="Bookman Old Style"/>
          <w:sz w:val="24"/>
          <w:szCs w:val="24"/>
        </w:rPr>
        <w:t>το σχ/ν δεν προβλέπεται ο χρόνος καταβολής, αλλά παραπέμπεται σε Υ.Α.. σύμφωνα με την προφορική δήλωση του Υπουργού προσανατολίζεται σε 6μηνιαία καταβολή.</w:t>
      </w:r>
    </w:p>
    <w:p w:rsidR="00305E7F" w:rsidRPr="00051373" w:rsidRDefault="00305E7F" w:rsidP="00305E7F">
      <w:pPr>
        <w:pStyle w:val="a3"/>
        <w:numPr>
          <w:ilvl w:val="0"/>
          <w:numId w:val="5"/>
        </w:numPr>
        <w:spacing w:after="0" w:line="360" w:lineRule="auto"/>
        <w:jc w:val="both"/>
        <w:rPr>
          <w:rFonts w:ascii="Bookman Old Style" w:hAnsi="Bookman Old Style"/>
          <w:sz w:val="24"/>
          <w:szCs w:val="24"/>
        </w:rPr>
      </w:pPr>
      <w:r w:rsidRPr="00051373">
        <w:rPr>
          <w:rFonts w:ascii="Bookman Old Style" w:hAnsi="Bookman Old Style"/>
          <w:sz w:val="24"/>
          <w:szCs w:val="24"/>
        </w:rPr>
        <w:t xml:space="preserve">Όσον αφορά το γραμμάτιο προείσπραξης δικηγορικής αμοιβής σύμφωνα με το σημερινό καθεστώς υφίσταται σύμφωνα με τον Κ.Δ. (ν 4194/2013) παρακράτηση 15% φόρος και 12% υπέρ του οικείου ΔΣ εκ των οποίων 3% πηγαίνει στο ταμείο του ΔΣ (2% + 1% ΕΔΛΝΔ) και το υπόλοιπο 9% υπέρ του ΦΚΑ των δικηγόρων (κλάδος </w:t>
      </w:r>
      <w:r w:rsidR="00020A13" w:rsidRPr="00051373">
        <w:rPr>
          <w:rFonts w:ascii="Bookman Old Style" w:hAnsi="Bookman Old Style"/>
          <w:sz w:val="24"/>
          <w:szCs w:val="24"/>
        </w:rPr>
        <w:t>επικούρησες</w:t>
      </w:r>
      <w:r w:rsidRPr="00051373">
        <w:rPr>
          <w:rFonts w:ascii="Bookman Old Style" w:hAnsi="Bookman Old Style"/>
          <w:sz w:val="24"/>
          <w:szCs w:val="24"/>
        </w:rPr>
        <w:t xml:space="preserve"> και υγείας)(σύνολο 27%), το οποίο δεν συμψηφιζόταν με την ετήσια ασφαλιστική εισφορά των δικηγόρων.Σύμφωνα με το σχ/ν προβλέπεται νέα κράτηση προκαταβολή ασφαλ/ εισφοράς υπέρ ΕΦΚΑ (κύρια σύνταξη και υγεία) πλέον του 15% (προκαταβολή φόρου) και 3% υπέρ του οικείου ΔΣ (σύνολο κράτησης 38%), επί του οποίου 20% περιλαμβάνεται και η μέχρι σήμερα συμψηφιστέα παρακράτηση του 9% περίπου, (άρθρο 39 παρ.11α.) Η παρακράτηση εισφοράς «στην πηγή» λειτουργεί όπως η παρακράτηση φόρου «στην πηγή» με αποτέλεσμα αν αυτή υπολείπεται της ετήσιας/μηνιαίας εισφοράς, θα υποχρεούται ο δικηγόρος να καταβάλει εξ ιδίων τη διαφορά στον ΕΦΚΑ, ενώ αν υπερβαίνει αυτή η παρακράτηση την εισφορά θα συμψηφίζεται με μελλοντικές εισφορές του ασφαλισμένου.</w:t>
      </w:r>
    </w:p>
    <w:p w:rsidR="00305E7F" w:rsidRPr="00051373" w:rsidRDefault="00020A13" w:rsidP="00305E7F">
      <w:pPr>
        <w:pStyle w:val="a3"/>
        <w:numPr>
          <w:ilvl w:val="0"/>
          <w:numId w:val="5"/>
        </w:numPr>
        <w:spacing w:after="0" w:line="360" w:lineRule="auto"/>
        <w:jc w:val="both"/>
        <w:rPr>
          <w:rFonts w:ascii="Bookman Old Style" w:hAnsi="Bookman Old Style"/>
          <w:sz w:val="24"/>
          <w:szCs w:val="24"/>
        </w:rPr>
      </w:pPr>
      <w:r w:rsidRPr="00051373">
        <w:rPr>
          <w:rFonts w:ascii="Bookman Old Style" w:hAnsi="Bookman Old Style"/>
          <w:sz w:val="24"/>
          <w:szCs w:val="24"/>
        </w:rPr>
        <w:t>Συνεχίζεται</w:t>
      </w:r>
      <w:r w:rsidR="00305E7F" w:rsidRPr="00051373">
        <w:rPr>
          <w:rFonts w:ascii="Bookman Old Style" w:hAnsi="Bookman Old Style"/>
          <w:sz w:val="24"/>
          <w:szCs w:val="24"/>
        </w:rPr>
        <w:t xml:space="preserve"> η λειτουργία του ΚΕΑΟ μέχρι 31-12-2016 και από 01-01-2017 όλες οι οφειλές είτε τρεχουσών είτε καθυστερουμένων </w:t>
      </w:r>
      <w:r w:rsidR="00F545A9" w:rsidRPr="00051373">
        <w:rPr>
          <w:rFonts w:ascii="Bookman Old Style" w:hAnsi="Bookman Old Style"/>
          <w:sz w:val="24"/>
          <w:szCs w:val="24"/>
        </w:rPr>
        <w:t>εισφορών</w:t>
      </w:r>
      <w:r w:rsidR="00305E7F" w:rsidRPr="00051373">
        <w:rPr>
          <w:rFonts w:ascii="Bookman Old Style" w:hAnsi="Bookman Old Style"/>
          <w:sz w:val="24"/>
          <w:szCs w:val="24"/>
        </w:rPr>
        <w:t xml:space="preserve"> μεταφέρονται στη ΓΓΔΕ, ήτοι στις οικείες ΔΟΥ και θα εισπράττονται μέσω της διαδικασίας του ΚΕΔΕ. (Αρθρο 57)</w:t>
      </w:r>
    </w:p>
    <w:p w:rsidR="00305E7F" w:rsidRPr="00360071" w:rsidRDefault="00305E7F" w:rsidP="00305E7F">
      <w:pPr>
        <w:pStyle w:val="a3"/>
        <w:numPr>
          <w:ilvl w:val="0"/>
          <w:numId w:val="5"/>
        </w:numPr>
        <w:spacing w:after="0" w:line="360" w:lineRule="auto"/>
        <w:jc w:val="both"/>
        <w:rPr>
          <w:rFonts w:ascii="Bookman Old Style" w:hAnsi="Bookman Old Style"/>
          <w:sz w:val="24"/>
          <w:szCs w:val="24"/>
        </w:rPr>
      </w:pPr>
      <w:r w:rsidRPr="00051373">
        <w:rPr>
          <w:rFonts w:ascii="Bookman Old Style" w:hAnsi="Bookman Old Style"/>
          <w:sz w:val="24"/>
          <w:szCs w:val="24"/>
        </w:rPr>
        <w:t>Παραμένουν οι σήμερα ισχύουσες ήτοι για πλήρη σύνταξη 62 ετών ηλικία και 40 έτη δικηγορίας (εκ των οποίων μέχρι 7 χρόνια κατ’ ανώτατο όριο πλασματικά) ή 67 ετών ηλικία με τουλάχιστον 20 έτη πραγματικής δικηγορίας.</w:t>
      </w:r>
    </w:p>
    <w:p w:rsidR="00360071" w:rsidRPr="00360071" w:rsidRDefault="00360071" w:rsidP="00360071">
      <w:pPr>
        <w:spacing w:line="360" w:lineRule="auto"/>
        <w:rPr>
          <w:sz w:val="24"/>
          <w:szCs w:val="24"/>
          <w:u w:val="single"/>
          <w:lang w:val="en-US"/>
        </w:rPr>
      </w:pPr>
    </w:p>
    <w:p w:rsidR="00360071" w:rsidRPr="00543AC8" w:rsidRDefault="00360071" w:rsidP="00360071">
      <w:pPr>
        <w:pStyle w:val="a3"/>
        <w:numPr>
          <w:ilvl w:val="0"/>
          <w:numId w:val="5"/>
        </w:numPr>
        <w:spacing w:line="360" w:lineRule="auto"/>
        <w:jc w:val="both"/>
        <w:rPr>
          <w:rFonts w:ascii="Bookman Old Style" w:hAnsi="Bookman Old Style"/>
          <w:b/>
          <w:sz w:val="24"/>
          <w:szCs w:val="24"/>
          <w:u w:val="single"/>
        </w:rPr>
      </w:pPr>
      <w:r w:rsidRPr="00543AC8">
        <w:rPr>
          <w:rFonts w:ascii="Bookman Old Style" w:hAnsi="Bookman Old Style"/>
          <w:b/>
          <w:sz w:val="24"/>
          <w:szCs w:val="24"/>
          <w:u w:val="single"/>
        </w:rPr>
        <w:t>ΚΙΝΗΤΡΑ ΠΑΡΑΜΟΝΗΣ</w:t>
      </w:r>
    </w:p>
    <w:p w:rsidR="00360071" w:rsidRPr="00360071" w:rsidRDefault="00360071" w:rsidP="00360071">
      <w:pPr>
        <w:spacing w:line="360" w:lineRule="auto"/>
        <w:ind w:left="720"/>
        <w:jc w:val="both"/>
        <w:rPr>
          <w:rFonts w:ascii="Bookman Old Style" w:hAnsi="Bookman Old Style"/>
          <w:sz w:val="24"/>
          <w:szCs w:val="24"/>
        </w:rPr>
      </w:pPr>
      <w:r w:rsidRPr="00360071">
        <w:rPr>
          <w:rFonts w:ascii="Bookman Old Style" w:hAnsi="Bookman Old Style"/>
          <w:sz w:val="24"/>
          <w:szCs w:val="24"/>
        </w:rPr>
        <w:t xml:space="preserve">Δίδεται κίνητρο παραμονής στο επάγγελμα σε όσους συμπληρώνουν τα 40 χρόνια δικηγορίας (δεν διευκρινίζεται πλασματικά ή πραγματικά), με την καταβολή των υποχρεωτικών ασφαλιστικών εισφορών κατά 50% ( πέραν των τυχόν «εκπτώσεων» που δικαιούνται λόγω εισοδηματικών κριτηρίων) χωρίς όμως δικαίωμα προσαύξησης του τιμήματος, της ανταποδοτικής σύνταξης. </w:t>
      </w:r>
    </w:p>
    <w:p w:rsidR="00360071" w:rsidRPr="00360071" w:rsidRDefault="00360071" w:rsidP="00360071">
      <w:pPr>
        <w:spacing w:after="0" w:line="360" w:lineRule="auto"/>
        <w:jc w:val="both"/>
        <w:rPr>
          <w:rFonts w:ascii="Bookman Old Style" w:hAnsi="Bookman Old Style"/>
          <w:sz w:val="24"/>
          <w:szCs w:val="24"/>
        </w:rPr>
      </w:pPr>
    </w:p>
    <w:p w:rsidR="00305E7F" w:rsidRDefault="00305E7F" w:rsidP="00305E7F">
      <w:pPr>
        <w:spacing w:line="360" w:lineRule="auto"/>
        <w:ind w:firstLine="720"/>
        <w:jc w:val="both"/>
        <w:rPr>
          <w:rFonts w:ascii="Bookman Old Style" w:eastAsia="Calibri" w:hAnsi="Bookman Old Style" w:cs="Times New Roman"/>
          <w:b/>
          <w:sz w:val="24"/>
          <w:szCs w:val="24"/>
          <w:u w:val="single"/>
        </w:rPr>
      </w:pPr>
      <w:r>
        <w:rPr>
          <w:rFonts w:ascii="Bookman Old Style" w:eastAsia="Calibri" w:hAnsi="Bookman Old Style" w:cs="Times New Roman"/>
          <w:b/>
          <w:sz w:val="24"/>
          <w:szCs w:val="24"/>
          <w:u w:val="single"/>
        </w:rPr>
        <w:t xml:space="preserve">Ια. </w:t>
      </w:r>
      <w:r w:rsidRPr="00305E7F">
        <w:rPr>
          <w:rFonts w:ascii="Bookman Old Style" w:eastAsia="Calibri" w:hAnsi="Bookman Old Style" w:cs="Times New Roman"/>
          <w:b/>
          <w:sz w:val="24"/>
          <w:szCs w:val="24"/>
          <w:u w:val="single"/>
        </w:rPr>
        <w:t>Πίνακες επιβαρύνσεων από φόρους – εισφορές (έχει χρησιμοποιηθεί η νέα φορολογική κλίμακα)</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037"/>
        <w:gridCol w:w="2154"/>
        <w:gridCol w:w="2149"/>
      </w:tblGrid>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eastAsia="Calibri" w:cs="Times New Roman"/>
                <w:sz w:val="18"/>
                <w:szCs w:val="18"/>
              </w:rPr>
            </w:pP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Σημερινό καθεστώς</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κλάσεις</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Από 1-1-2021</w:t>
            </w:r>
          </w:p>
        </w:tc>
        <w:tc>
          <w:tcPr>
            <w:tcW w:w="2149" w:type="dxa"/>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Με ν/σ</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(με 50% έκπτωση)</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Δραστηριότητα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έως 2 έτη</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έως 2 έτη</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 xml:space="preserve"> (Νέος Ασφ.)</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έως 2 έτη</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 xml:space="preserve"> (Νέος Ασφ.)</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Ακαθάριστο</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lang w:val="en-US"/>
              </w:rPr>
              <w:t>5.000,00</w:t>
            </w:r>
            <w:r w:rsidRPr="00305E7F">
              <w:rPr>
                <w:rFonts w:ascii="Palatino" w:eastAsia="Calibri" w:hAnsi="Palatino" w:cs="Times New Roman"/>
                <w:sz w:val="18"/>
                <w:szCs w:val="18"/>
              </w:rPr>
              <w:t xml:space="preserve">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lang w:val="en-US"/>
              </w:rPr>
              <w:t>5.000,00</w:t>
            </w:r>
            <w:r w:rsidRPr="00305E7F">
              <w:rPr>
                <w:rFonts w:ascii="Palatino" w:eastAsia="Calibri" w:hAnsi="Palatino" w:cs="Times New Roman"/>
                <w:sz w:val="18"/>
                <w:szCs w:val="18"/>
              </w:rPr>
              <w:t xml:space="preserve">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lang w:val="en-US"/>
              </w:rPr>
              <w:t>5.000,00</w:t>
            </w:r>
            <w:r w:rsidRPr="00305E7F">
              <w:rPr>
                <w:rFonts w:ascii="Palatino" w:eastAsia="Calibri" w:hAnsi="Palatino" w:cs="Times New Roman"/>
                <w:sz w:val="18"/>
                <w:szCs w:val="18"/>
              </w:rPr>
              <w:t xml:space="preserve">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Ασφαλιστικές Εισφορές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Επί καθαρού εισοδήματος προηγουμένου έτους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(5.000 €)</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1.800,00 €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1.493,50 €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1.470,52 €</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(πλαφον)</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Καθαρό φορολογητέο 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3.200,00 €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3.506,50 €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3.529,48 €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Φόρος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704,00 </w:t>
            </w:r>
            <w:r w:rsidRPr="00305E7F">
              <w:rPr>
                <w:rFonts w:ascii="Palatino" w:eastAsia="Calibri" w:hAnsi="Palatino" w:cs="Times New Roman"/>
                <w:sz w:val="18"/>
                <w:szCs w:val="18"/>
              </w:rPr>
              <w:t>€</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771,43 </w:t>
            </w:r>
            <w:r w:rsidRPr="00305E7F">
              <w:rPr>
                <w:rFonts w:ascii="Palatino" w:eastAsia="Calibri" w:hAnsi="Palatino" w:cs="Times New Roman"/>
                <w:sz w:val="18"/>
                <w:szCs w:val="18"/>
              </w:rPr>
              <w:t>€</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776,49 </w:t>
            </w:r>
            <w:r w:rsidRPr="00305E7F">
              <w:rPr>
                <w:rFonts w:ascii="Palatino" w:eastAsia="Calibri" w:hAnsi="Palatino" w:cs="Times New Roman"/>
                <w:sz w:val="18"/>
                <w:szCs w:val="18"/>
              </w:rPr>
              <w:t>€</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ΟΑΕΔ</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Συνολική Επιβάρυνση</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eastAsia="Calibri" w:cs="Times New Roman"/>
                <w:b/>
                <w:sz w:val="18"/>
                <w:szCs w:val="18"/>
              </w:rPr>
              <w:t>2.624,00</w:t>
            </w:r>
            <w:r w:rsidRPr="00305E7F">
              <w:rPr>
                <w:rFonts w:ascii="Palatino" w:eastAsia="Calibri" w:hAnsi="Palatino" w:cs="Times New Roman"/>
                <w:b/>
                <w:sz w:val="18"/>
                <w:szCs w:val="18"/>
              </w:rPr>
              <w:t xml:space="preserve">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eastAsia="Calibri" w:cs="Times New Roman"/>
                <w:b/>
                <w:sz w:val="18"/>
                <w:szCs w:val="18"/>
              </w:rPr>
              <w:t xml:space="preserve">2.384,93 </w:t>
            </w:r>
            <w:r w:rsidRPr="00305E7F">
              <w:rPr>
                <w:rFonts w:ascii="Palatino" w:eastAsia="Calibri" w:hAnsi="Palatino" w:cs="Times New Roman"/>
                <w:b/>
                <w:sz w:val="18"/>
                <w:szCs w:val="18"/>
              </w:rPr>
              <w:t>€</w:t>
            </w:r>
          </w:p>
        </w:tc>
        <w:tc>
          <w:tcPr>
            <w:tcW w:w="2149" w:type="dxa"/>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eastAsia="Calibri" w:cs="Times New Roman"/>
                <w:b/>
                <w:sz w:val="18"/>
                <w:szCs w:val="18"/>
              </w:rPr>
              <w:t xml:space="preserve">2.367,01 </w:t>
            </w:r>
            <w:r w:rsidRPr="00305E7F">
              <w:rPr>
                <w:rFonts w:ascii="Palatino" w:eastAsia="Calibri" w:hAnsi="Palatino" w:cs="Times New Roman"/>
                <w:b/>
                <w:sz w:val="18"/>
                <w:szCs w:val="18"/>
              </w:rPr>
              <w:t>€</w:t>
            </w:r>
          </w:p>
        </w:tc>
      </w:tr>
    </w:tbl>
    <w:p w:rsidR="00305E7F" w:rsidRDefault="00305E7F" w:rsidP="00305E7F">
      <w:pPr>
        <w:rPr>
          <w:rFonts w:eastAsia="Calibri"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037"/>
        <w:gridCol w:w="2154"/>
        <w:gridCol w:w="2149"/>
      </w:tblGrid>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sz w:val="16"/>
                <w:szCs w:val="16"/>
              </w:rPr>
            </w:pP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Σημερινό καθεστώς</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κλάσεις</w:t>
            </w:r>
          </w:p>
          <w:p w:rsidR="00305E7F" w:rsidRPr="00305E7F" w:rsidRDefault="00305E7F" w:rsidP="00305E7F">
            <w:pPr>
              <w:spacing w:after="0" w:line="240" w:lineRule="auto"/>
              <w:jc w:val="center"/>
              <w:rPr>
                <w:rFonts w:ascii="Palatino" w:eastAsia="Calibri" w:hAnsi="Palatino" w:cs="Times New Roman"/>
                <w:b/>
                <w:sz w:val="16"/>
                <w:szCs w:val="16"/>
              </w:rPr>
            </w:pP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Από 1-1-2021</w:t>
            </w:r>
          </w:p>
        </w:tc>
        <w:tc>
          <w:tcPr>
            <w:tcW w:w="2149" w:type="dxa"/>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ν/σ</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(50% εκπτωση)</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Δραστηριότητα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4ετίας</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4ετίας (Νέος Ασφ.)</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4ετίας (Νέος Ασφ.)</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Ακαθάριστο</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5.000,00 €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5.000,00 €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5.000,00 €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Ασφαλιστικές Εισφορές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Επί καθαρού εισοδήματος προηγουμένου έτους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(5.000 €)</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lang w:val="en-US"/>
              </w:rPr>
              <w:t xml:space="preserve">1.800,00 </w:t>
            </w:r>
            <w:r w:rsidRPr="00305E7F">
              <w:rPr>
                <w:rFonts w:ascii="Palatino" w:eastAsia="Calibri" w:hAnsi="Palatino" w:cs="Times New Roman"/>
                <w:sz w:val="18"/>
                <w:szCs w:val="18"/>
              </w:rPr>
              <w:t>€</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1.695,50 €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1.669,41 €</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(πλαφον)</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Καθαρό φορολογητέο 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3.200 €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3.304,50 €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3.330,59 €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Φόρος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704,00 </w:t>
            </w:r>
            <w:r w:rsidRPr="00305E7F">
              <w:rPr>
                <w:rFonts w:ascii="Palatino" w:eastAsia="Calibri" w:hAnsi="Palatino" w:cs="Times New Roman"/>
                <w:sz w:val="18"/>
                <w:szCs w:val="18"/>
              </w:rPr>
              <w:t>€</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726,99 </w:t>
            </w:r>
            <w:r w:rsidRPr="00305E7F">
              <w:rPr>
                <w:rFonts w:ascii="Palatino" w:eastAsia="Calibri" w:hAnsi="Palatino" w:cs="Times New Roman"/>
                <w:sz w:val="18"/>
                <w:szCs w:val="18"/>
              </w:rPr>
              <w:t>€</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732,73 </w:t>
            </w:r>
            <w:r w:rsidRPr="00305E7F">
              <w:rPr>
                <w:rFonts w:ascii="Palatino" w:eastAsia="Calibri" w:hAnsi="Palatino" w:cs="Times New Roman"/>
                <w:sz w:val="18"/>
                <w:szCs w:val="18"/>
              </w:rPr>
              <w:t>€</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ΟΑΕΔ</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Συνολική Επιβάρυνση</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eastAsia="Calibri" w:cs="Times New Roman"/>
                <w:b/>
                <w:sz w:val="18"/>
                <w:szCs w:val="18"/>
              </w:rPr>
              <w:t xml:space="preserve">2.624,00 </w:t>
            </w:r>
            <w:r w:rsidRPr="00305E7F">
              <w:rPr>
                <w:rFonts w:ascii="Palatino" w:eastAsia="Calibri" w:hAnsi="Palatino" w:cs="Times New Roman"/>
                <w:b/>
                <w:sz w:val="18"/>
                <w:szCs w:val="18"/>
              </w:rPr>
              <w:t>€</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eastAsia="Calibri" w:cs="Times New Roman"/>
                <w:b/>
                <w:sz w:val="18"/>
                <w:szCs w:val="18"/>
              </w:rPr>
              <w:t xml:space="preserve">2.542,49 </w:t>
            </w:r>
            <w:r w:rsidRPr="00305E7F">
              <w:rPr>
                <w:rFonts w:ascii="Palatino" w:eastAsia="Calibri" w:hAnsi="Palatino" w:cs="Times New Roman"/>
                <w:b/>
                <w:sz w:val="18"/>
                <w:szCs w:val="18"/>
              </w:rPr>
              <w:t>€</w:t>
            </w:r>
          </w:p>
        </w:tc>
        <w:tc>
          <w:tcPr>
            <w:tcW w:w="2149" w:type="dxa"/>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eastAsia="Calibri" w:cs="Times New Roman"/>
                <w:b/>
                <w:sz w:val="18"/>
                <w:szCs w:val="18"/>
              </w:rPr>
              <w:t xml:space="preserve">2.522,14 </w:t>
            </w:r>
            <w:r w:rsidRPr="00305E7F">
              <w:rPr>
                <w:rFonts w:ascii="Palatino" w:eastAsia="Calibri" w:hAnsi="Palatino" w:cs="Times New Roman"/>
                <w:b/>
                <w:sz w:val="18"/>
                <w:szCs w:val="18"/>
              </w:rPr>
              <w:t>€</w:t>
            </w:r>
          </w:p>
        </w:tc>
      </w:tr>
    </w:tbl>
    <w:p w:rsidR="00305E7F" w:rsidRPr="00305E7F" w:rsidRDefault="00305E7F" w:rsidP="00305E7F">
      <w:pPr>
        <w:rPr>
          <w:rFonts w:ascii="Calibri" w:eastAsia="Calibri" w:hAnsi="Calibri" w:cs="Times New Roman"/>
        </w:rPr>
      </w:pPr>
    </w:p>
    <w:p w:rsidR="00305E7F" w:rsidRPr="00305E7F" w:rsidRDefault="00305E7F" w:rsidP="00305E7F">
      <w:pPr>
        <w:rPr>
          <w:rFonts w:ascii="Calibri" w:eastAsia="Calibri" w:hAnsi="Calibri"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037"/>
        <w:gridCol w:w="2154"/>
        <w:gridCol w:w="2149"/>
      </w:tblGrid>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Σημερινό καθεστώς</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κλάσεις</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Από 1-1-2021</w:t>
            </w:r>
          </w:p>
        </w:tc>
        <w:tc>
          <w:tcPr>
            <w:tcW w:w="2149" w:type="dxa"/>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Με ν/σ</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Δραστηριότητα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Ακαθάριστο</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lang w:val="en-US"/>
              </w:rPr>
              <w:t>10</w:t>
            </w:r>
            <w:r w:rsidRPr="00305E7F">
              <w:rPr>
                <w:rFonts w:ascii="Palatino" w:eastAsia="Calibri" w:hAnsi="Palatino" w:cs="Times New Roman"/>
                <w:sz w:val="18"/>
                <w:szCs w:val="18"/>
              </w:rPr>
              <w:t>.000,00 €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lang w:val="en-US"/>
              </w:rPr>
              <w:t>10</w:t>
            </w:r>
            <w:r w:rsidRPr="00305E7F">
              <w:rPr>
                <w:rFonts w:ascii="Palatino" w:eastAsia="Calibri" w:hAnsi="Palatino" w:cs="Times New Roman"/>
                <w:sz w:val="18"/>
                <w:szCs w:val="18"/>
              </w:rPr>
              <w:t>.000,00 €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lang w:val="en-US"/>
              </w:rPr>
              <w:t>10</w:t>
            </w:r>
            <w:r w:rsidRPr="00305E7F">
              <w:rPr>
                <w:rFonts w:ascii="Palatino" w:eastAsia="Calibri" w:hAnsi="Palatino" w:cs="Times New Roman"/>
                <w:sz w:val="18"/>
                <w:szCs w:val="18"/>
              </w:rPr>
              <w:t>.000,00 €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Ασφαλιστικές Εισφορές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Επί καθαρού εισοδήματος προηγουμένου έτους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(10.000 €)</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4.096,00 €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3.795 €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1.897,5 €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Καθαρό φορολογητέο 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5.904 €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6.205,00 €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8.102,50 €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Φόρος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1.298,88 €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1.365,10 €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1.782,55 €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Τέλος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Επιτηδεύματος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ΟΑΕΔ</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Συνολική Επιβάρυνση</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6.164,88 €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5.930,10 €</w:t>
            </w:r>
          </w:p>
        </w:tc>
        <w:tc>
          <w:tcPr>
            <w:tcW w:w="2149" w:type="dxa"/>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4.450,05 €</w:t>
            </w:r>
          </w:p>
        </w:tc>
      </w:tr>
    </w:tbl>
    <w:p w:rsidR="00305E7F" w:rsidRDefault="00305E7F" w:rsidP="00305E7F">
      <w:pPr>
        <w:rPr>
          <w:rFonts w:eastAsia="Calibri" w:cs="Times New Roman"/>
        </w:rPr>
      </w:pPr>
    </w:p>
    <w:p w:rsidR="00305E7F" w:rsidRDefault="00305E7F" w:rsidP="00305E7F">
      <w:pPr>
        <w:rPr>
          <w:rFonts w:eastAsia="Calibri" w:cs="Times New Roman"/>
        </w:rPr>
      </w:pPr>
    </w:p>
    <w:p w:rsidR="00F545A9" w:rsidRDefault="00F545A9" w:rsidP="00305E7F">
      <w:pPr>
        <w:rPr>
          <w:rFonts w:eastAsia="Calibri" w:cs="Times New Roman"/>
        </w:rPr>
      </w:pPr>
    </w:p>
    <w:p w:rsidR="00F545A9" w:rsidRDefault="00F545A9" w:rsidP="00305E7F">
      <w:pPr>
        <w:rPr>
          <w:rFonts w:eastAsia="Calibri" w:cs="Times New Roman"/>
        </w:rPr>
      </w:pPr>
    </w:p>
    <w:p w:rsidR="00F545A9" w:rsidRDefault="00F545A9" w:rsidP="00305E7F">
      <w:pPr>
        <w:rPr>
          <w:rFonts w:eastAsia="Calibri" w:cs="Times New Roman"/>
        </w:rPr>
      </w:pPr>
    </w:p>
    <w:p w:rsidR="00F545A9" w:rsidRDefault="00F545A9" w:rsidP="00305E7F">
      <w:pPr>
        <w:rPr>
          <w:rFonts w:eastAsia="Calibri" w:cs="Times New Roman"/>
        </w:rPr>
      </w:pPr>
    </w:p>
    <w:p w:rsidR="00F545A9" w:rsidRDefault="00F545A9" w:rsidP="00305E7F">
      <w:pPr>
        <w:rPr>
          <w:rFonts w:eastAsia="Calibri" w:cs="Times New Roman"/>
        </w:rPr>
      </w:pPr>
    </w:p>
    <w:p w:rsidR="00F545A9" w:rsidRDefault="00F545A9" w:rsidP="00305E7F">
      <w:pPr>
        <w:rPr>
          <w:rFonts w:eastAsia="Calibri" w:cs="Times New Roman"/>
        </w:rPr>
      </w:pPr>
    </w:p>
    <w:p w:rsidR="00F545A9" w:rsidRDefault="00F545A9" w:rsidP="00305E7F">
      <w:pPr>
        <w:rPr>
          <w:rFonts w:eastAsia="Calibri" w:cs="Times New Roman"/>
        </w:rPr>
      </w:pPr>
    </w:p>
    <w:p w:rsidR="00F545A9" w:rsidRDefault="00F545A9" w:rsidP="00305E7F">
      <w:pPr>
        <w:rPr>
          <w:rFonts w:eastAsia="Calibri" w:cs="Times New Roman"/>
        </w:rPr>
      </w:pPr>
    </w:p>
    <w:p w:rsidR="00F545A9" w:rsidRDefault="00F545A9" w:rsidP="00305E7F">
      <w:pPr>
        <w:rPr>
          <w:rFonts w:eastAsia="Calibri" w:cs="Times New Roman"/>
        </w:rPr>
      </w:pPr>
    </w:p>
    <w:p w:rsidR="00F545A9" w:rsidRDefault="00F545A9" w:rsidP="00305E7F">
      <w:pPr>
        <w:rPr>
          <w:rFonts w:eastAsia="Calibri" w:cs="Times New Roman"/>
        </w:rPr>
      </w:pPr>
    </w:p>
    <w:p w:rsidR="00F545A9" w:rsidRDefault="00F545A9" w:rsidP="00305E7F">
      <w:pPr>
        <w:rPr>
          <w:rFonts w:eastAsia="Calibri" w:cs="Times New Roman"/>
        </w:rPr>
      </w:pPr>
      <w:bookmarkStart w:id="0" w:name="_GoBack"/>
      <w:bookmarkEnd w:id="0"/>
    </w:p>
    <w:p w:rsidR="00305E7F" w:rsidRPr="00305E7F" w:rsidRDefault="00305E7F" w:rsidP="00305E7F">
      <w:pPr>
        <w:rPr>
          <w:rFonts w:eastAsia="Calibri"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037"/>
        <w:gridCol w:w="2154"/>
        <w:gridCol w:w="2149"/>
      </w:tblGrid>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sz w:val="16"/>
                <w:szCs w:val="16"/>
              </w:rPr>
            </w:pP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Σημερινό καθεστώς</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κλάσεις</w:t>
            </w:r>
          </w:p>
          <w:p w:rsidR="00305E7F" w:rsidRPr="00305E7F" w:rsidRDefault="00305E7F" w:rsidP="00305E7F">
            <w:pPr>
              <w:spacing w:after="0" w:line="240" w:lineRule="auto"/>
              <w:jc w:val="center"/>
              <w:rPr>
                <w:rFonts w:ascii="Palatino" w:eastAsia="Calibri" w:hAnsi="Palatino" w:cs="Times New Roman"/>
                <w:b/>
                <w:sz w:val="16"/>
                <w:szCs w:val="16"/>
              </w:rPr>
            </w:pP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Από 1-1-2021</w:t>
            </w:r>
          </w:p>
        </w:tc>
        <w:tc>
          <w:tcPr>
            <w:tcW w:w="2149" w:type="dxa"/>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ν/σ</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(48% εκπτωση)</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Δραστηριότητα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 2</w:t>
            </w:r>
            <w:r w:rsidRPr="00305E7F">
              <w:rPr>
                <w:rFonts w:ascii="Palatino" w:eastAsia="Calibri" w:hAnsi="Palatino" w:cs="Times New Roman"/>
                <w:sz w:val="18"/>
                <w:szCs w:val="18"/>
                <w:vertAlign w:val="superscript"/>
              </w:rPr>
              <w:t>η</w:t>
            </w:r>
            <w:r w:rsidRPr="00305E7F">
              <w:rPr>
                <w:rFonts w:ascii="Palatino" w:eastAsia="Calibri" w:hAnsi="Palatino" w:cs="Times New Roman"/>
                <w:sz w:val="18"/>
                <w:szCs w:val="18"/>
              </w:rPr>
              <w:t>Κλ)</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Ακαθάριστο</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lang w:val="en-US"/>
              </w:rPr>
              <w:t>1</w:t>
            </w:r>
            <w:r w:rsidRPr="00305E7F">
              <w:rPr>
                <w:rFonts w:ascii="Palatino" w:eastAsia="Calibri" w:hAnsi="Palatino" w:cs="Times New Roman"/>
                <w:sz w:val="18"/>
                <w:szCs w:val="18"/>
              </w:rPr>
              <w:t>5.000,00 €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lang w:val="en-US"/>
              </w:rPr>
              <w:t>1</w:t>
            </w:r>
            <w:r w:rsidRPr="00305E7F">
              <w:rPr>
                <w:rFonts w:ascii="Palatino" w:eastAsia="Calibri" w:hAnsi="Palatino" w:cs="Times New Roman"/>
                <w:sz w:val="18"/>
                <w:szCs w:val="18"/>
              </w:rPr>
              <w:t>5.000,00 €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lang w:val="en-US"/>
              </w:rPr>
              <w:t>1</w:t>
            </w:r>
            <w:r w:rsidRPr="00305E7F">
              <w:rPr>
                <w:rFonts w:ascii="Palatino" w:eastAsia="Calibri" w:hAnsi="Palatino" w:cs="Times New Roman"/>
                <w:sz w:val="18"/>
                <w:szCs w:val="18"/>
              </w:rPr>
              <w:t>5.000,00 €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Ασφαλιστικές Εισφορές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Επί καθαρού εισοδήματος προηγουμένου έτους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(15.000 €)</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lang w:val="en-US"/>
              </w:rPr>
              <w:t>3.450</w:t>
            </w:r>
            <w:r w:rsidRPr="00305E7F">
              <w:rPr>
                <w:rFonts w:ascii="Palatino" w:eastAsia="Calibri" w:hAnsi="Palatino" w:cs="Times New Roman"/>
                <w:sz w:val="18"/>
                <w:szCs w:val="18"/>
              </w:rPr>
              <w:t>,00 €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5.692,5 €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2.960,1 €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Καθαρό φορολογητέο 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11.550,00 €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9.307,50 €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12.039,9 €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Φόρος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2.541,00 €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2.047,65 €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2.648,78 €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Τέλος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Επιτηδεύματος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ΟΑΕΔ</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 xml:space="preserve">Εισφορά </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Αλληλεγγύης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0,88 €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Συνολική Επιβάρυνση</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6.761,00 €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8.510,15 €</w:t>
            </w:r>
          </w:p>
        </w:tc>
        <w:tc>
          <w:tcPr>
            <w:tcW w:w="2149" w:type="dxa"/>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6.379,76 €</w:t>
            </w:r>
          </w:p>
        </w:tc>
      </w:tr>
    </w:tbl>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Pr="00305E7F" w:rsidRDefault="00305E7F" w:rsidP="00305E7F">
      <w:pPr>
        <w:rPr>
          <w:rFonts w:eastAsia="Calibri"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037"/>
        <w:gridCol w:w="2154"/>
        <w:gridCol w:w="2149"/>
      </w:tblGrid>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sz w:val="16"/>
                <w:szCs w:val="16"/>
              </w:rPr>
            </w:pP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Σημερινό καθεστώς</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κλάσεις</w:t>
            </w:r>
          </w:p>
          <w:p w:rsidR="00305E7F" w:rsidRPr="00305E7F" w:rsidRDefault="00305E7F" w:rsidP="00305E7F">
            <w:pPr>
              <w:spacing w:after="0" w:line="240" w:lineRule="auto"/>
              <w:jc w:val="center"/>
              <w:rPr>
                <w:rFonts w:ascii="Palatino" w:eastAsia="Calibri" w:hAnsi="Palatino" w:cs="Times New Roman"/>
                <w:b/>
                <w:sz w:val="16"/>
                <w:szCs w:val="16"/>
              </w:rPr>
            </w:pP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Από 1-1-2021</w:t>
            </w:r>
          </w:p>
        </w:tc>
        <w:tc>
          <w:tcPr>
            <w:tcW w:w="2149" w:type="dxa"/>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ν/σ</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(43% εκπτωση)</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Δραστηριότητα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Ακαθάριστο</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20.000,00 €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20.000,00 €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20.000,00 €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Ασφαλιστικές Εισφορές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Επί καθαρού εισοδήματος προηγουμένου έτους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(20.000 €)</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4.096,00 €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7.590,00 €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4.326,3 €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Καθαρό φορολογητέο 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15.904,00 €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12.410,00 €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15.673,7 €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Φόρος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3.498,88 €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2.730,20 €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3.448,21 €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Εισφορά Αλληλεγγύης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85,89 €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9,02 €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80,82 €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Τέλος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Επιτηδεύματος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ΟΑΕΔ</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Συνολική Επιβάρυνση</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8.450,77 €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11.099,22 €</w:t>
            </w:r>
          </w:p>
        </w:tc>
        <w:tc>
          <w:tcPr>
            <w:tcW w:w="2149" w:type="dxa"/>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8.625,33 €</w:t>
            </w:r>
          </w:p>
        </w:tc>
      </w:tr>
    </w:tbl>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321"/>
        <w:gridCol w:w="2126"/>
        <w:gridCol w:w="1893"/>
      </w:tblGrid>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sz w:val="16"/>
                <w:szCs w:val="16"/>
              </w:rPr>
            </w:pP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Σημερινό καθεστώς</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κλάσεις</w:t>
            </w:r>
          </w:p>
          <w:p w:rsidR="00305E7F" w:rsidRPr="00305E7F" w:rsidRDefault="00305E7F" w:rsidP="00305E7F">
            <w:pPr>
              <w:spacing w:after="0" w:line="240" w:lineRule="auto"/>
              <w:jc w:val="center"/>
              <w:rPr>
                <w:rFonts w:ascii="Palatino" w:eastAsia="Calibri" w:hAnsi="Palatino" w:cs="Times New Roman"/>
                <w:b/>
                <w:sz w:val="16"/>
                <w:szCs w:val="16"/>
              </w:rPr>
            </w:pP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Από 1-1-2021</w:t>
            </w:r>
          </w:p>
        </w:tc>
        <w:tc>
          <w:tcPr>
            <w:tcW w:w="1893" w:type="dxa"/>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ν/σ</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(33% εκπτωση)</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Δραστηριότητα</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(παλαιός ασφ.)</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(παλαιός ασφ.)</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(παλαιός ασφ.)</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Ακαθάριστο</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Εισόδημα</w:t>
            </w:r>
          </w:p>
          <w:p w:rsidR="00305E7F" w:rsidRPr="00305E7F" w:rsidRDefault="00305E7F" w:rsidP="00305E7F">
            <w:pPr>
              <w:spacing w:after="0" w:line="240" w:lineRule="auto"/>
              <w:jc w:val="center"/>
              <w:rPr>
                <w:rFonts w:ascii="Palatino" w:eastAsia="Calibri" w:hAnsi="Palatino" w:cs="Times New Roman"/>
                <w:b/>
                <w:sz w:val="18"/>
                <w:szCs w:val="18"/>
              </w:rPr>
            </w:pP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30.000,00 €</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30.000,00 €</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lang w:val="en-US"/>
              </w:rPr>
              <w:t>3</w:t>
            </w:r>
            <w:r w:rsidRPr="00305E7F">
              <w:rPr>
                <w:rFonts w:ascii="Palatino" w:eastAsia="Calibri" w:hAnsi="Palatino" w:cs="Times New Roman"/>
                <w:sz w:val="18"/>
                <w:szCs w:val="18"/>
              </w:rPr>
              <w:t>0.000,00 €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Ασφαλιστικές Εισφορές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Επί καθαρού εισοδήματος προηγουμένου έτους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(30.000 €)</w:t>
            </w:r>
          </w:p>
          <w:p w:rsidR="00305E7F" w:rsidRPr="00305E7F" w:rsidRDefault="00305E7F" w:rsidP="00305E7F">
            <w:pPr>
              <w:spacing w:after="0" w:line="240" w:lineRule="auto"/>
              <w:jc w:val="center"/>
              <w:rPr>
                <w:rFonts w:ascii="Palatino" w:eastAsia="Calibri" w:hAnsi="Palatino" w:cs="Times New Roman"/>
                <w:b/>
                <w:sz w:val="18"/>
                <w:szCs w:val="18"/>
              </w:rPr>
            </w:pP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3.8</w:t>
            </w:r>
            <w:r w:rsidRPr="00305E7F">
              <w:rPr>
                <w:rFonts w:ascii="Palatino" w:eastAsia="Calibri" w:hAnsi="Palatino" w:cs="Times New Roman"/>
                <w:sz w:val="18"/>
                <w:szCs w:val="18"/>
                <w:lang w:val="en-US"/>
              </w:rPr>
              <w:t>00</w:t>
            </w:r>
            <w:r w:rsidRPr="00305E7F">
              <w:rPr>
                <w:rFonts w:ascii="Palatino" w:eastAsia="Calibri" w:hAnsi="Palatino" w:cs="Times New Roman"/>
                <w:sz w:val="18"/>
                <w:szCs w:val="18"/>
              </w:rPr>
              <w:t>,00 €</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11.385</w:t>
            </w:r>
            <w:r w:rsidRPr="00305E7F">
              <w:rPr>
                <w:rFonts w:ascii="Palatino" w:eastAsia="Calibri" w:hAnsi="Palatino" w:cs="Times New Roman"/>
                <w:sz w:val="18"/>
                <w:szCs w:val="18"/>
                <w:lang w:val="en-US"/>
              </w:rPr>
              <w:t>,00</w:t>
            </w:r>
            <w:r w:rsidRPr="00305E7F">
              <w:rPr>
                <w:rFonts w:ascii="Palatino" w:eastAsia="Calibri" w:hAnsi="Palatino" w:cs="Times New Roman"/>
                <w:sz w:val="18"/>
                <w:szCs w:val="18"/>
              </w:rPr>
              <w:t xml:space="preserve"> €</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7.627,95 €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Καθαρό φορολογητέο εισόδημα</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26.200,00 €</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18.615,00 €</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22.372,05 €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Φόρος</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6.198,00 €</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4.095,30 €</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5.087,89 €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Εισφορά Αλληλεγγύης</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486,00 €</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145,53 €</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294,60 €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Τέλος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Επιτηδεύματος</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ΟΑΕΔ</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Συνολική Επιβάρυνση</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lang w:val="en-US"/>
              </w:rPr>
              <w:t>11.</w:t>
            </w:r>
            <w:r w:rsidRPr="00305E7F">
              <w:rPr>
                <w:rFonts w:ascii="Palatino" w:eastAsia="Calibri" w:hAnsi="Palatino" w:cs="Times New Roman"/>
                <w:b/>
                <w:sz w:val="18"/>
                <w:szCs w:val="18"/>
              </w:rPr>
              <w:t>254,00 €</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16.395,83 €</w:t>
            </w:r>
          </w:p>
        </w:tc>
        <w:tc>
          <w:tcPr>
            <w:tcW w:w="1893" w:type="dxa"/>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13.780,44 €</w:t>
            </w:r>
          </w:p>
        </w:tc>
      </w:tr>
    </w:tbl>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Pr="00305E7F" w:rsidRDefault="00305E7F" w:rsidP="00305E7F">
      <w:pPr>
        <w:rPr>
          <w:rFonts w:eastAsia="Calibri"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037"/>
        <w:gridCol w:w="2154"/>
        <w:gridCol w:w="2149"/>
      </w:tblGrid>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sz w:val="16"/>
                <w:szCs w:val="16"/>
              </w:rPr>
            </w:pP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Σημερινό καθεστώς</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κλάσεις</w:t>
            </w:r>
          </w:p>
          <w:p w:rsidR="00305E7F" w:rsidRPr="00305E7F" w:rsidRDefault="00305E7F" w:rsidP="00305E7F">
            <w:pPr>
              <w:spacing w:after="0" w:line="240" w:lineRule="auto"/>
              <w:jc w:val="center"/>
              <w:rPr>
                <w:rFonts w:ascii="Palatino" w:eastAsia="Calibri" w:hAnsi="Palatino" w:cs="Times New Roman"/>
                <w:b/>
                <w:sz w:val="16"/>
                <w:szCs w:val="16"/>
              </w:rPr>
            </w:pP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Από 1-1-2021</w:t>
            </w:r>
          </w:p>
        </w:tc>
        <w:tc>
          <w:tcPr>
            <w:tcW w:w="2149" w:type="dxa"/>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ν/σ</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(23% εκπτωση)</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Δραστηριότητα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(Νέος Ασφ.)</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Ακαθάριστο</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40.000,00 €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40.000,00 €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40.000,00 €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Ασφαλιστικές Εισφορές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Επί καθαρού εισοδήματος προηγουμένου έτους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(40.000 €)</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4.096,00 €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15.180,00 €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11.508,60 €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Καθαρό φορολογητέο 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35.904,00 €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24.</w:t>
            </w:r>
            <w:r w:rsidRPr="00305E7F">
              <w:rPr>
                <w:rFonts w:eastAsia="Calibri" w:cs="Times New Roman"/>
                <w:sz w:val="18"/>
                <w:szCs w:val="18"/>
              </w:rPr>
              <w:t>820</w:t>
            </w:r>
            <w:r w:rsidRPr="00305E7F">
              <w:rPr>
                <w:rFonts w:ascii="Palatino" w:eastAsia="Calibri" w:hAnsi="Palatino" w:cs="Times New Roman"/>
                <w:sz w:val="18"/>
                <w:szCs w:val="18"/>
              </w:rPr>
              <w:t>,00 €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28.491,40 €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Φόρος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9.484,48 </w:t>
            </w:r>
            <w:r w:rsidRPr="00305E7F">
              <w:rPr>
                <w:rFonts w:ascii="Palatino" w:eastAsia="Calibri" w:hAnsi="Palatino" w:cs="Times New Roman"/>
                <w:sz w:val="18"/>
                <w:szCs w:val="18"/>
              </w:rPr>
              <w:t>€</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5.797,80</w:t>
            </w:r>
            <w:r w:rsidRPr="00305E7F">
              <w:rPr>
                <w:rFonts w:ascii="Palatino" w:eastAsia="Calibri" w:hAnsi="Palatino" w:cs="Times New Roman"/>
                <w:sz w:val="18"/>
                <w:szCs w:val="18"/>
              </w:rPr>
              <w:t xml:space="preserve">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6.862,51 </w:t>
            </w:r>
            <w:r w:rsidRPr="00305E7F">
              <w:rPr>
                <w:rFonts w:ascii="Palatino" w:eastAsia="Calibri" w:hAnsi="Palatino" w:cs="Times New Roman"/>
                <w:sz w:val="18"/>
                <w:szCs w:val="18"/>
              </w:rPr>
              <w:t>€</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Εισφορά Αλληλεγγύης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1.059,76 </w:t>
            </w:r>
            <w:r w:rsidRPr="00305E7F">
              <w:rPr>
                <w:rFonts w:ascii="Palatino" w:eastAsia="Calibri" w:hAnsi="Palatino" w:cs="Times New Roman"/>
                <w:sz w:val="18"/>
                <w:szCs w:val="18"/>
              </w:rPr>
              <w:t>€</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417,00 </w:t>
            </w:r>
            <w:r w:rsidRPr="00305E7F">
              <w:rPr>
                <w:rFonts w:ascii="Palatino" w:eastAsia="Calibri" w:hAnsi="Palatino" w:cs="Times New Roman"/>
                <w:sz w:val="18"/>
                <w:szCs w:val="18"/>
              </w:rPr>
              <w:t>€</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600,57 </w:t>
            </w:r>
            <w:r w:rsidRPr="00305E7F">
              <w:rPr>
                <w:rFonts w:ascii="Palatino" w:eastAsia="Calibri" w:hAnsi="Palatino" w:cs="Times New Roman"/>
                <w:sz w:val="18"/>
                <w:szCs w:val="18"/>
              </w:rPr>
              <w:t>€</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Τέλος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Επιτηδεύματος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650,00 </w:t>
            </w:r>
            <w:r w:rsidRPr="00305E7F">
              <w:rPr>
                <w:rFonts w:ascii="Palatino" w:eastAsia="Calibri" w:hAnsi="Palatino" w:cs="Times New Roman"/>
                <w:sz w:val="18"/>
                <w:szCs w:val="18"/>
              </w:rPr>
              <w:t>€</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650,00 </w:t>
            </w:r>
            <w:r w:rsidRPr="00305E7F">
              <w:rPr>
                <w:rFonts w:ascii="Palatino" w:eastAsia="Calibri" w:hAnsi="Palatino" w:cs="Times New Roman"/>
                <w:sz w:val="18"/>
                <w:szCs w:val="18"/>
              </w:rPr>
              <w:t>€</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650,00 </w:t>
            </w:r>
            <w:r w:rsidRPr="00305E7F">
              <w:rPr>
                <w:rFonts w:ascii="Palatino" w:eastAsia="Calibri" w:hAnsi="Palatino" w:cs="Times New Roman"/>
                <w:sz w:val="18"/>
                <w:szCs w:val="18"/>
              </w:rPr>
              <w:t>€</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ΟΑΕΔ</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Συνολική Επιβάρυνση</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eastAsia="Calibri" w:cs="Times New Roman"/>
                <w:b/>
                <w:sz w:val="18"/>
                <w:szCs w:val="18"/>
              </w:rPr>
              <w:t xml:space="preserve">15.410,24 </w:t>
            </w:r>
            <w:r w:rsidRPr="00305E7F">
              <w:rPr>
                <w:rFonts w:ascii="Palatino" w:eastAsia="Calibri" w:hAnsi="Palatino" w:cs="Times New Roman"/>
                <w:b/>
                <w:sz w:val="18"/>
                <w:szCs w:val="18"/>
              </w:rPr>
              <w:t>€</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eastAsia="Calibri" w:cs="Times New Roman"/>
                <w:b/>
                <w:sz w:val="18"/>
                <w:szCs w:val="18"/>
              </w:rPr>
              <w:t xml:space="preserve">22.164,80 </w:t>
            </w:r>
            <w:r w:rsidRPr="00305E7F">
              <w:rPr>
                <w:rFonts w:ascii="Palatino" w:eastAsia="Calibri" w:hAnsi="Palatino" w:cs="Times New Roman"/>
                <w:b/>
                <w:sz w:val="18"/>
                <w:szCs w:val="18"/>
              </w:rPr>
              <w:t>€</w:t>
            </w:r>
          </w:p>
        </w:tc>
        <w:tc>
          <w:tcPr>
            <w:tcW w:w="2149" w:type="dxa"/>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eastAsia="Calibri" w:cs="Times New Roman"/>
                <w:b/>
                <w:sz w:val="18"/>
                <w:szCs w:val="18"/>
              </w:rPr>
              <w:t xml:space="preserve">19.741,68 </w:t>
            </w:r>
            <w:r w:rsidRPr="00305E7F">
              <w:rPr>
                <w:rFonts w:ascii="Palatino" w:eastAsia="Calibri" w:hAnsi="Palatino" w:cs="Times New Roman"/>
                <w:b/>
                <w:sz w:val="18"/>
                <w:szCs w:val="18"/>
              </w:rPr>
              <w:t>€</w:t>
            </w:r>
          </w:p>
        </w:tc>
      </w:tr>
    </w:tbl>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037"/>
        <w:gridCol w:w="2154"/>
        <w:gridCol w:w="2149"/>
      </w:tblGrid>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sz w:val="16"/>
                <w:szCs w:val="16"/>
              </w:rPr>
            </w:pP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Σημερινό καθεστώς</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κλάσεις</w:t>
            </w:r>
          </w:p>
          <w:p w:rsidR="00305E7F" w:rsidRPr="00305E7F" w:rsidRDefault="00305E7F" w:rsidP="00305E7F">
            <w:pPr>
              <w:spacing w:after="0" w:line="240" w:lineRule="auto"/>
              <w:jc w:val="center"/>
              <w:rPr>
                <w:rFonts w:ascii="Palatino" w:eastAsia="Calibri" w:hAnsi="Palatino" w:cs="Times New Roman"/>
                <w:b/>
                <w:sz w:val="16"/>
                <w:szCs w:val="16"/>
              </w:rPr>
            </w:pP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Από 1-1-2021</w:t>
            </w:r>
          </w:p>
        </w:tc>
        <w:tc>
          <w:tcPr>
            <w:tcW w:w="2149" w:type="dxa"/>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ν/σ</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(13% εκπτωση)</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Δραστηριότητα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(παλαιός ασφ.)</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(παλαιός ασφ.)</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(παλαιός ασφ.)</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50.000,00 €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50.000,00 €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50.000,00 €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Ασφαλιστικές Εισφορές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Επί καθαρού εισοδήματος προηγουμένου έτους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(50.000 €)</w:t>
            </w:r>
          </w:p>
          <w:p w:rsidR="00305E7F" w:rsidRPr="00305E7F" w:rsidRDefault="00305E7F" w:rsidP="00305E7F">
            <w:pPr>
              <w:spacing w:after="0" w:line="240" w:lineRule="auto"/>
              <w:jc w:val="center"/>
              <w:rPr>
                <w:rFonts w:ascii="Palatino" w:eastAsia="Calibri" w:hAnsi="Palatino" w:cs="Times New Roman"/>
                <w:b/>
                <w:sz w:val="18"/>
                <w:szCs w:val="18"/>
              </w:rPr>
            </w:pP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3.8</w:t>
            </w:r>
            <w:r w:rsidRPr="00305E7F">
              <w:rPr>
                <w:rFonts w:ascii="Palatino" w:eastAsia="Calibri" w:hAnsi="Palatino" w:cs="Times New Roman"/>
                <w:sz w:val="18"/>
                <w:szCs w:val="18"/>
                <w:lang w:val="en-US"/>
              </w:rPr>
              <w:t>00</w:t>
            </w:r>
            <w:r w:rsidRPr="00305E7F">
              <w:rPr>
                <w:rFonts w:ascii="Palatino" w:eastAsia="Calibri" w:hAnsi="Palatino" w:cs="Times New Roman"/>
                <w:sz w:val="18"/>
                <w:szCs w:val="18"/>
              </w:rPr>
              <w:t>,00 €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18.975,00 €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16.508,25 €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Καθαρό φορολογητέο εισόδημα</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46.200,00 €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31.025,00 €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33.491,75 €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Φόρος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13.790,00 €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7.679,25 €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8.591,95 €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Εισφορά Αλληλεγγύης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1.791,00 €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742,63 €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902,96 €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Τέλος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Επιτηδεύματος</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ΟΑΕΔ</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49"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Συνολική Επιβάρυνση</w:t>
            </w:r>
          </w:p>
        </w:tc>
        <w:tc>
          <w:tcPr>
            <w:tcW w:w="2037"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20.151,00 €</w:t>
            </w:r>
          </w:p>
        </w:tc>
        <w:tc>
          <w:tcPr>
            <w:tcW w:w="2154"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28</w:t>
            </w:r>
            <w:r w:rsidRPr="00305E7F">
              <w:rPr>
                <w:rFonts w:ascii="Palatino" w:eastAsia="Calibri" w:hAnsi="Palatino" w:cs="Times New Roman"/>
                <w:b/>
                <w:sz w:val="18"/>
                <w:szCs w:val="18"/>
                <w:lang w:val="en-US"/>
              </w:rPr>
              <w:t>.</w:t>
            </w:r>
            <w:r w:rsidRPr="00305E7F">
              <w:rPr>
                <w:rFonts w:ascii="Palatino" w:eastAsia="Calibri" w:hAnsi="Palatino" w:cs="Times New Roman"/>
                <w:b/>
                <w:sz w:val="18"/>
                <w:szCs w:val="18"/>
              </w:rPr>
              <w:t>166,88 €</w:t>
            </w:r>
          </w:p>
        </w:tc>
        <w:tc>
          <w:tcPr>
            <w:tcW w:w="2149" w:type="dxa"/>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26.773,16    €</w:t>
            </w:r>
          </w:p>
        </w:tc>
      </w:tr>
    </w:tbl>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Pr="00305E7F" w:rsidRDefault="00305E7F" w:rsidP="00305E7F">
      <w:pPr>
        <w:rPr>
          <w:rFonts w:eastAsia="Calibri"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321"/>
        <w:gridCol w:w="2126"/>
        <w:gridCol w:w="1893"/>
      </w:tblGrid>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sz w:val="16"/>
                <w:szCs w:val="16"/>
              </w:rPr>
            </w:pP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Σημερινό καθεστώς</w:t>
            </w: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κλάσεις</w:t>
            </w:r>
          </w:p>
          <w:p w:rsidR="00305E7F" w:rsidRPr="00305E7F" w:rsidRDefault="00305E7F" w:rsidP="00305E7F">
            <w:pPr>
              <w:spacing w:after="0" w:line="240" w:lineRule="auto"/>
              <w:jc w:val="center"/>
              <w:rPr>
                <w:rFonts w:ascii="Palatino" w:eastAsia="Calibri" w:hAnsi="Palatino" w:cs="Times New Roman"/>
                <w:b/>
                <w:sz w:val="16"/>
                <w:szCs w:val="16"/>
              </w:rPr>
            </w:pP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Από 1-1-2021</w:t>
            </w:r>
          </w:p>
        </w:tc>
        <w:tc>
          <w:tcPr>
            <w:tcW w:w="1893" w:type="dxa"/>
          </w:tcPr>
          <w:p w:rsidR="00305E7F" w:rsidRPr="00305E7F" w:rsidRDefault="00305E7F" w:rsidP="00305E7F">
            <w:pPr>
              <w:spacing w:after="0" w:line="240" w:lineRule="auto"/>
              <w:jc w:val="center"/>
              <w:rPr>
                <w:rFonts w:ascii="Palatino" w:eastAsia="Calibri" w:hAnsi="Palatino" w:cs="Times New Roman"/>
                <w:b/>
                <w:sz w:val="16"/>
                <w:szCs w:val="16"/>
              </w:rPr>
            </w:pPr>
          </w:p>
          <w:p w:rsidR="00305E7F" w:rsidRPr="00305E7F" w:rsidRDefault="00305E7F" w:rsidP="00305E7F">
            <w:pPr>
              <w:spacing w:after="0" w:line="240" w:lineRule="auto"/>
              <w:jc w:val="center"/>
              <w:rPr>
                <w:rFonts w:ascii="Palatino" w:eastAsia="Calibri" w:hAnsi="Palatino" w:cs="Times New Roman"/>
                <w:b/>
                <w:sz w:val="16"/>
                <w:szCs w:val="16"/>
              </w:rPr>
            </w:pPr>
            <w:r w:rsidRPr="00305E7F">
              <w:rPr>
                <w:rFonts w:ascii="Palatino" w:eastAsia="Calibri" w:hAnsi="Palatino" w:cs="Times New Roman"/>
                <w:b/>
                <w:sz w:val="16"/>
                <w:szCs w:val="16"/>
              </w:rPr>
              <w:t>Με ν/σ</w:t>
            </w:r>
          </w:p>
          <w:p w:rsidR="00305E7F" w:rsidRPr="00305E7F" w:rsidRDefault="00305E7F" w:rsidP="00305E7F">
            <w:pPr>
              <w:spacing w:after="0" w:line="240" w:lineRule="auto"/>
              <w:jc w:val="center"/>
              <w:rPr>
                <w:rFonts w:ascii="Palatino" w:eastAsia="Calibri" w:hAnsi="Palatino" w:cs="Times New Roman"/>
                <w:b/>
                <w:sz w:val="16"/>
                <w:szCs w:val="16"/>
              </w:rPr>
            </w:pP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Δραστηριότητα</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(παλαιός ασφ.)</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(παλαιός ασφ.)</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Δικηγόρος άνω των 5 ετών</w:t>
            </w: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(παλαιός ασφ.)</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Ακαθάριστο</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Εισόδημα</w:t>
            </w:r>
          </w:p>
          <w:p w:rsidR="00305E7F" w:rsidRPr="00305E7F" w:rsidRDefault="00305E7F" w:rsidP="00305E7F">
            <w:pPr>
              <w:spacing w:after="0" w:line="240" w:lineRule="auto"/>
              <w:jc w:val="center"/>
              <w:rPr>
                <w:rFonts w:ascii="Palatino" w:eastAsia="Calibri" w:hAnsi="Palatino" w:cs="Times New Roman"/>
                <w:b/>
                <w:sz w:val="18"/>
                <w:szCs w:val="18"/>
              </w:rPr>
            </w:pP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70.000,00 €</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70.000,00 €</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lang w:val="en-US"/>
              </w:rPr>
              <w:t>7</w:t>
            </w:r>
            <w:r w:rsidRPr="00305E7F">
              <w:rPr>
                <w:rFonts w:ascii="Palatino" w:eastAsia="Calibri" w:hAnsi="Palatino" w:cs="Times New Roman"/>
                <w:sz w:val="18"/>
                <w:szCs w:val="18"/>
              </w:rPr>
              <w:t>0.000,00 €</w:t>
            </w:r>
          </w:p>
        </w:tc>
      </w:tr>
      <w:tr w:rsidR="00305E7F" w:rsidRPr="00305E7F" w:rsidTr="00305E7F">
        <w:trPr>
          <w:trHeight w:val="539"/>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Ασφαλιστικές Εισφορές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Επί καθαρού εισοδήματος προηγουμένου έτους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(70.000 €)</w:t>
            </w:r>
          </w:p>
          <w:p w:rsidR="00305E7F" w:rsidRPr="00305E7F" w:rsidRDefault="00305E7F" w:rsidP="00305E7F">
            <w:pPr>
              <w:spacing w:after="0" w:line="240" w:lineRule="auto"/>
              <w:jc w:val="center"/>
              <w:rPr>
                <w:rFonts w:ascii="Palatino" w:eastAsia="Calibri" w:hAnsi="Palatino" w:cs="Times New Roman"/>
                <w:b/>
                <w:sz w:val="18"/>
                <w:szCs w:val="18"/>
              </w:rPr>
            </w:pP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3.8</w:t>
            </w:r>
            <w:r w:rsidRPr="00305E7F">
              <w:rPr>
                <w:rFonts w:ascii="Palatino" w:eastAsia="Calibri" w:hAnsi="Palatino" w:cs="Times New Roman"/>
                <w:sz w:val="18"/>
                <w:szCs w:val="18"/>
                <w:lang w:val="en-US"/>
              </w:rPr>
              <w:t>00</w:t>
            </w:r>
            <w:r w:rsidRPr="00305E7F">
              <w:rPr>
                <w:rFonts w:ascii="Palatino" w:eastAsia="Calibri" w:hAnsi="Palatino" w:cs="Times New Roman"/>
                <w:sz w:val="18"/>
                <w:szCs w:val="18"/>
              </w:rPr>
              <w:t>,00 €</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26.565,00 €</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26.565,00 €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Καθαρό φορολογητέο εισόδημα</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66.200,00 €</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43.435,00 €</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43.435,00 €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Φόρος</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22.790,00 </w:t>
            </w:r>
            <w:r w:rsidRPr="00305E7F">
              <w:rPr>
                <w:rFonts w:ascii="Palatino" w:eastAsia="Calibri" w:hAnsi="Palatino" w:cs="Times New Roman"/>
                <w:sz w:val="18"/>
                <w:szCs w:val="18"/>
              </w:rPr>
              <w:t>€</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12.545,75 </w:t>
            </w:r>
            <w:r w:rsidRPr="00305E7F">
              <w:rPr>
                <w:rFonts w:ascii="Palatino" w:eastAsia="Calibri" w:hAnsi="Palatino" w:cs="Times New Roman"/>
                <w:sz w:val="18"/>
                <w:szCs w:val="18"/>
              </w:rPr>
              <w:t>€</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12.545,75 </w:t>
            </w:r>
            <w:r w:rsidRPr="00305E7F">
              <w:rPr>
                <w:rFonts w:ascii="Palatino" w:eastAsia="Calibri" w:hAnsi="Palatino" w:cs="Times New Roman"/>
                <w:sz w:val="18"/>
                <w:szCs w:val="18"/>
              </w:rPr>
              <w:t>€</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Εισφορά Αλληλεγγύης</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3.309,00 </w:t>
            </w:r>
            <w:r w:rsidRPr="00305E7F">
              <w:rPr>
                <w:rFonts w:ascii="Palatino" w:eastAsia="Calibri" w:hAnsi="Palatino" w:cs="Times New Roman"/>
                <w:sz w:val="18"/>
                <w:szCs w:val="18"/>
              </w:rPr>
              <w:t>€</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1.583,63 </w:t>
            </w:r>
            <w:r w:rsidRPr="00305E7F">
              <w:rPr>
                <w:rFonts w:ascii="Palatino" w:eastAsia="Calibri" w:hAnsi="Palatino" w:cs="Times New Roman"/>
                <w:sz w:val="18"/>
                <w:szCs w:val="18"/>
              </w:rPr>
              <w:t>€</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eastAsia="Calibri" w:cs="Times New Roman"/>
                <w:sz w:val="18"/>
                <w:szCs w:val="18"/>
              </w:rPr>
              <w:t xml:space="preserve">1.583,63 </w:t>
            </w:r>
            <w:r w:rsidRPr="00305E7F">
              <w:rPr>
                <w:rFonts w:ascii="Palatino" w:eastAsia="Calibri" w:hAnsi="Palatino" w:cs="Times New Roman"/>
                <w:sz w:val="18"/>
                <w:szCs w:val="18"/>
              </w:rPr>
              <w:t>€</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Τέλος</w:t>
            </w: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Επιτηδεύματος</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650,00 €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ΟΑΕΔ</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c>
          <w:tcPr>
            <w:tcW w:w="1893" w:type="dxa"/>
          </w:tcPr>
          <w:p w:rsidR="00305E7F" w:rsidRPr="00305E7F" w:rsidRDefault="00305E7F" w:rsidP="00305E7F">
            <w:pPr>
              <w:spacing w:after="0" w:line="240" w:lineRule="auto"/>
              <w:jc w:val="center"/>
              <w:rPr>
                <w:rFonts w:ascii="Palatino" w:eastAsia="Calibri" w:hAnsi="Palatino" w:cs="Times New Roman"/>
                <w:sz w:val="18"/>
                <w:szCs w:val="18"/>
              </w:rPr>
            </w:pPr>
          </w:p>
          <w:p w:rsidR="00305E7F" w:rsidRPr="00305E7F" w:rsidRDefault="00305E7F" w:rsidP="00305E7F">
            <w:pPr>
              <w:spacing w:after="0" w:line="240" w:lineRule="auto"/>
              <w:jc w:val="center"/>
              <w:rPr>
                <w:rFonts w:ascii="Palatino" w:eastAsia="Calibri" w:hAnsi="Palatino" w:cs="Times New Roman"/>
                <w:sz w:val="18"/>
                <w:szCs w:val="18"/>
              </w:rPr>
            </w:pPr>
            <w:r w:rsidRPr="00305E7F">
              <w:rPr>
                <w:rFonts w:ascii="Palatino" w:eastAsia="Calibri" w:hAnsi="Palatino" w:cs="Times New Roman"/>
                <w:sz w:val="18"/>
                <w:szCs w:val="18"/>
              </w:rPr>
              <w:t>120,00 €</w:t>
            </w:r>
          </w:p>
        </w:tc>
      </w:tr>
      <w:tr w:rsidR="00305E7F" w:rsidRPr="00305E7F" w:rsidTr="00305E7F">
        <w:trPr>
          <w:trHeight w:val="550"/>
        </w:trPr>
        <w:tc>
          <w:tcPr>
            <w:tcW w:w="2182"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ascii="Palatino" w:eastAsia="Calibri" w:hAnsi="Palatino" w:cs="Times New Roman"/>
                <w:b/>
                <w:sz w:val="18"/>
                <w:szCs w:val="18"/>
              </w:rPr>
              <w:t>Συνολική Επιβάρυνση</w:t>
            </w:r>
          </w:p>
        </w:tc>
        <w:tc>
          <w:tcPr>
            <w:tcW w:w="2321"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eastAsia="Calibri" w:cs="Times New Roman"/>
                <w:b/>
                <w:sz w:val="18"/>
                <w:szCs w:val="18"/>
              </w:rPr>
              <w:t xml:space="preserve">30.669,00 </w:t>
            </w:r>
            <w:r w:rsidRPr="00305E7F">
              <w:rPr>
                <w:rFonts w:ascii="Palatino" w:eastAsia="Calibri" w:hAnsi="Palatino" w:cs="Times New Roman"/>
                <w:b/>
                <w:sz w:val="18"/>
                <w:szCs w:val="18"/>
              </w:rPr>
              <w:t>€</w:t>
            </w:r>
          </w:p>
        </w:tc>
        <w:tc>
          <w:tcPr>
            <w:tcW w:w="2126" w:type="dxa"/>
            <w:shd w:val="clear" w:color="auto" w:fill="auto"/>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eastAsia="Calibri" w:cs="Times New Roman"/>
                <w:b/>
                <w:sz w:val="18"/>
                <w:szCs w:val="18"/>
              </w:rPr>
              <w:t xml:space="preserve">41.464,38 </w:t>
            </w:r>
            <w:r w:rsidRPr="00305E7F">
              <w:rPr>
                <w:rFonts w:ascii="Palatino" w:eastAsia="Calibri" w:hAnsi="Palatino" w:cs="Times New Roman"/>
                <w:b/>
                <w:sz w:val="18"/>
                <w:szCs w:val="18"/>
              </w:rPr>
              <w:t>€</w:t>
            </w:r>
          </w:p>
        </w:tc>
        <w:tc>
          <w:tcPr>
            <w:tcW w:w="1893" w:type="dxa"/>
          </w:tcPr>
          <w:p w:rsidR="00305E7F" w:rsidRPr="00305E7F" w:rsidRDefault="00305E7F" w:rsidP="00305E7F">
            <w:pPr>
              <w:spacing w:after="0" w:line="240" w:lineRule="auto"/>
              <w:jc w:val="center"/>
              <w:rPr>
                <w:rFonts w:ascii="Palatino" w:eastAsia="Calibri" w:hAnsi="Palatino" w:cs="Times New Roman"/>
                <w:b/>
                <w:sz w:val="18"/>
                <w:szCs w:val="18"/>
              </w:rPr>
            </w:pPr>
          </w:p>
          <w:p w:rsidR="00305E7F" w:rsidRPr="00305E7F" w:rsidRDefault="00305E7F" w:rsidP="00305E7F">
            <w:pPr>
              <w:spacing w:after="0" w:line="240" w:lineRule="auto"/>
              <w:jc w:val="center"/>
              <w:rPr>
                <w:rFonts w:ascii="Palatino" w:eastAsia="Calibri" w:hAnsi="Palatino" w:cs="Times New Roman"/>
                <w:b/>
                <w:sz w:val="18"/>
                <w:szCs w:val="18"/>
              </w:rPr>
            </w:pPr>
            <w:r w:rsidRPr="00305E7F">
              <w:rPr>
                <w:rFonts w:eastAsia="Calibri" w:cs="Times New Roman"/>
                <w:b/>
                <w:sz w:val="18"/>
                <w:szCs w:val="18"/>
              </w:rPr>
              <w:t xml:space="preserve">41.464,38 </w:t>
            </w:r>
            <w:r w:rsidRPr="00305E7F">
              <w:rPr>
                <w:rFonts w:ascii="Palatino" w:eastAsia="Calibri" w:hAnsi="Palatino" w:cs="Times New Roman"/>
                <w:b/>
                <w:sz w:val="18"/>
                <w:szCs w:val="18"/>
              </w:rPr>
              <w:t>€</w:t>
            </w:r>
          </w:p>
        </w:tc>
      </w:tr>
    </w:tbl>
    <w:p w:rsidR="00305E7F" w:rsidRPr="00305E7F" w:rsidRDefault="00305E7F" w:rsidP="00305E7F">
      <w:pPr>
        <w:rPr>
          <w:rFonts w:ascii="Palatino" w:eastAsia="Calibri" w:hAnsi="Palatino" w:cs="Times New Roman"/>
        </w:rPr>
      </w:pPr>
    </w:p>
    <w:p w:rsidR="00305E7F" w:rsidRPr="00305E7F" w:rsidRDefault="00305E7F" w:rsidP="00305E7F">
      <w:pPr>
        <w:rPr>
          <w:rFonts w:ascii="Palatino" w:eastAsia="Calibri" w:hAnsi="Palatino" w:cs="Times New Roman"/>
        </w:rPr>
      </w:pPr>
    </w:p>
    <w:p w:rsidR="00305E7F" w:rsidRPr="00305E7F" w:rsidRDefault="00305E7F" w:rsidP="00305E7F">
      <w:pPr>
        <w:rPr>
          <w:rFonts w:ascii="Palatino" w:eastAsia="Calibri" w:hAnsi="Palatino" w:cs="Times New Roman"/>
        </w:rPr>
      </w:pPr>
    </w:p>
    <w:p w:rsidR="00305E7F" w:rsidRPr="00305E7F" w:rsidRDefault="00305E7F" w:rsidP="00305E7F">
      <w:pPr>
        <w:rPr>
          <w:rFonts w:ascii="Palatino" w:eastAsia="Calibri" w:hAnsi="Palatino"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Default="00305E7F" w:rsidP="00305E7F">
      <w:pPr>
        <w:rPr>
          <w:rFonts w:eastAsia="Calibri" w:cs="Times New Roman"/>
        </w:rPr>
      </w:pPr>
    </w:p>
    <w:p w:rsidR="00305E7F" w:rsidRPr="00305E7F" w:rsidRDefault="00305E7F" w:rsidP="00305E7F">
      <w:pPr>
        <w:ind w:firstLine="720"/>
        <w:rPr>
          <w:rFonts w:ascii="Bookman Old Style" w:hAnsi="Bookman Old Style"/>
          <w:b/>
          <w:sz w:val="24"/>
          <w:szCs w:val="24"/>
          <w:u w:val="single"/>
        </w:rPr>
      </w:pPr>
      <w:r w:rsidRPr="00305E7F">
        <w:rPr>
          <w:rFonts w:ascii="Bookman Old Style" w:hAnsi="Bookman Old Style"/>
          <w:b/>
          <w:sz w:val="24"/>
          <w:szCs w:val="24"/>
          <w:u w:val="single"/>
        </w:rPr>
        <w:t>Σημερινές συντάξεις</w:t>
      </w:r>
    </w:p>
    <w:tbl>
      <w:tblPr>
        <w:tblStyle w:val="a4"/>
        <w:tblW w:w="0" w:type="auto"/>
        <w:tblLook w:val="04A0"/>
      </w:tblPr>
      <w:tblGrid>
        <w:gridCol w:w="2838"/>
        <w:gridCol w:w="2839"/>
        <w:gridCol w:w="2839"/>
      </w:tblGrid>
      <w:tr w:rsidR="00305E7F" w:rsidRPr="00EA458A" w:rsidTr="00305E7F">
        <w:tc>
          <w:tcPr>
            <w:tcW w:w="2838" w:type="dxa"/>
          </w:tcPr>
          <w:p w:rsidR="00305E7F" w:rsidRDefault="00305E7F" w:rsidP="00305E7F">
            <w:pPr>
              <w:spacing w:line="360" w:lineRule="auto"/>
              <w:jc w:val="center"/>
              <w:rPr>
                <w:rFonts w:ascii="Bookman Old Style" w:hAnsi="Bookman Old Style"/>
                <w:b/>
                <w:sz w:val="22"/>
                <w:szCs w:val="22"/>
                <w:lang w:val="el-GR"/>
              </w:rPr>
            </w:pPr>
          </w:p>
          <w:p w:rsidR="00305E7F" w:rsidRPr="00EA458A" w:rsidRDefault="00305E7F" w:rsidP="00305E7F">
            <w:pPr>
              <w:spacing w:line="360" w:lineRule="auto"/>
              <w:jc w:val="center"/>
              <w:rPr>
                <w:rFonts w:ascii="Bookman Old Style" w:hAnsi="Bookman Old Style"/>
                <w:b/>
                <w:sz w:val="22"/>
                <w:szCs w:val="22"/>
              </w:rPr>
            </w:pPr>
            <w:r w:rsidRPr="00EA458A">
              <w:rPr>
                <w:rFonts w:ascii="Bookman Old Style" w:hAnsi="Bookman Old Style"/>
                <w:b/>
                <w:sz w:val="22"/>
                <w:szCs w:val="22"/>
              </w:rPr>
              <w:t>ΕΤΗ ΑΣΦΑΛΙΣΗΣ</w:t>
            </w:r>
          </w:p>
        </w:tc>
        <w:tc>
          <w:tcPr>
            <w:tcW w:w="2839" w:type="dxa"/>
          </w:tcPr>
          <w:p w:rsidR="00305E7F" w:rsidRPr="00EA458A" w:rsidRDefault="00305E7F" w:rsidP="00305E7F">
            <w:pPr>
              <w:spacing w:line="360" w:lineRule="auto"/>
              <w:jc w:val="center"/>
              <w:rPr>
                <w:rFonts w:ascii="Bookman Old Style" w:hAnsi="Bookman Old Style"/>
                <w:b/>
                <w:sz w:val="22"/>
                <w:szCs w:val="22"/>
              </w:rPr>
            </w:pPr>
            <w:r w:rsidRPr="00EA458A">
              <w:rPr>
                <w:rFonts w:ascii="Bookman Old Style" w:hAnsi="Bookman Old Style"/>
                <w:b/>
                <w:sz w:val="22"/>
                <w:szCs w:val="22"/>
              </w:rPr>
              <w:t>ΠΟΣΟ ΚΥΡΙΑΣ ΣΥΝΤΑΞΗΣ*</w:t>
            </w:r>
          </w:p>
        </w:tc>
        <w:tc>
          <w:tcPr>
            <w:tcW w:w="2839" w:type="dxa"/>
          </w:tcPr>
          <w:p w:rsidR="00305E7F" w:rsidRPr="00EA458A" w:rsidRDefault="00305E7F" w:rsidP="00305E7F">
            <w:pPr>
              <w:spacing w:line="360" w:lineRule="auto"/>
              <w:jc w:val="center"/>
              <w:rPr>
                <w:rFonts w:ascii="Bookman Old Style" w:hAnsi="Bookman Old Style"/>
                <w:b/>
                <w:sz w:val="22"/>
                <w:szCs w:val="22"/>
              </w:rPr>
            </w:pPr>
            <w:r w:rsidRPr="00EA458A">
              <w:rPr>
                <w:rFonts w:ascii="Bookman Old Style" w:hAnsi="Bookman Old Style"/>
                <w:b/>
                <w:sz w:val="22"/>
                <w:szCs w:val="22"/>
              </w:rPr>
              <w:t>ΠΟΣΟ ΕΠΙΚΟΥΡΙΚΗΣ ΣΥΝΤΑΞΗΣ**</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23</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566,95 €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278,07 €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24</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591,60 €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290,16 €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25</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616,25 €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302,25 €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26</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640,90 €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314,34 €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27</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665,55 €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326,43 €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28</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690,20 €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338,52 €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29</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714,85 €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350,61 €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30</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739,50 €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362,70 €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31</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788,80 €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374,79 €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32</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838,10 €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386,88 €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33</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887,40 €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398,97 €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34</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936,70 €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411,06 €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35</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986,00 €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423,15 €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36</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1.035,30 €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435,24 €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37</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1.084,60 €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447,33 €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38</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1.133,90 €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459,42 €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39</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1.183,20 €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471,51 €</w:t>
            </w:r>
          </w:p>
        </w:tc>
      </w:tr>
      <w:tr w:rsidR="00305E7F" w:rsidRPr="00EA458A" w:rsidTr="00305E7F">
        <w:tc>
          <w:tcPr>
            <w:tcW w:w="2838"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40</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1.232,50 €</w:t>
            </w:r>
          </w:p>
        </w:tc>
        <w:tc>
          <w:tcPr>
            <w:tcW w:w="2839" w:type="dxa"/>
          </w:tcPr>
          <w:p w:rsidR="00305E7F" w:rsidRPr="00EA458A" w:rsidRDefault="00305E7F" w:rsidP="00305E7F">
            <w:pPr>
              <w:spacing w:line="360" w:lineRule="auto"/>
              <w:jc w:val="center"/>
              <w:rPr>
                <w:rFonts w:ascii="Bookman Old Style" w:hAnsi="Bookman Old Style"/>
                <w:sz w:val="22"/>
                <w:szCs w:val="22"/>
              </w:rPr>
            </w:pPr>
            <w:r w:rsidRPr="00EA458A">
              <w:rPr>
                <w:rFonts w:ascii="Bookman Old Style" w:hAnsi="Bookman Old Style"/>
                <w:sz w:val="22"/>
                <w:szCs w:val="22"/>
              </w:rPr>
              <w:t>483,60 €</w:t>
            </w:r>
          </w:p>
        </w:tc>
      </w:tr>
    </w:tbl>
    <w:p w:rsidR="00305E7F" w:rsidRPr="00EA458A" w:rsidRDefault="00305E7F" w:rsidP="00020A13">
      <w:pPr>
        <w:spacing w:line="240" w:lineRule="auto"/>
        <w:jc w:val="both"/>
        <w:rPr>
          <w:rFonts w:ascii="Bookman Old Style" w:hAnsi="Bookman Old Style"/>
        </w:rPr>
      </w:pPr>
      <w:r w:rsidRPr="00EA458A">
        <w:rPr>
          <w:rFonts w:ascii="Bookman Old Style" w:hAnsi="Bookman Old Style"/>
        </w:rPr>
        <w:t xml:space="preserve">*Τα ποσά είναι μικτά προ φόρου και κρατήσεων </w:t>
      </w:r>
    </w:p>
    <w:p w:rsidR="00305E7F" w:rsidRPr="00EA458A" w:rsidRDefault="00305E7F" w:rsidP="00020A13">
      <w:pPr>
        <w:spacing w:line="240" w:lineRule="auto"/>
        <w:jc w:val="both"/>
        <w:rPr>
          <w:rFonts w:ascii="Bookman Old Style" w:hAnsi="Bookman Old Style"/>
        </w:rPr>
      </w:pPr>
      <w:r w:rsidRPr="00EA458A">
        <w:rPr>
          <w:rFonts w:ascii="Bookman Old Style" w:hAnsi="Bookman Old Style"/>
        </w:rPr>
        <w:t>**Μικτό ποσό προ φόρου 20%</w:t>
      </w:r>
    </w:p>
    <w:p w:rsidR="00305E7F" w:rsidRDefault="00305E7F" w:rsidP="00305E7F">
      <w:pPr>
        <w:rPr>
          <w:rFonts w:eastAsia="Calibri" w:cs="Times New Roman"/>
        </w:rPr>
      </w:pPr>
    </w:p>
    <w:p w:rsidR="00305E7F" w:rsidRDefault="00305E7F" w:rsidP="00305E7F">
      <w:pPr>
        <w:rPr>
          <w:rFonts w:eastAsia="Calibri" w:cs="Times New Roman"/>
        </w:rPr>
      </w:pPr>
    </w:p>
    <w:p w:rsidR="00305E7F" w:rsidRPr="00020A13" w:rsidRDefault="00305E7F" w:rsidP="00305E7F">
      <w:pPr>
        <w:rPr>
          <w:rFonts w:eastAsia="Calibri" w:cs="Times New Roman"/>
          <w:lang w:val="en-US"/>
        </w:rPr>
      </w:pPr>
    </w:p>
    <w:p w:rsidR="00305E7F" w:rsidRPr="00305E7F" w:rsidRDefault="00305E7F" w:rsidP="00305E7F">
      <w:pPr>
        <w:rPr>
          <w:rFonts w:ascii="Palatino" w:eastAsia="Calibri" w:hAnsi="Palatino" w:cs="Times New Roman"/>
        </w:rPr>
      </w:pPr>
    </w:p>
    <w:p w:rsidR="00305E7F" w:rsidRPr="002D01E1" w:rsidRDefault="00305E7F" w:rsidP="00305E7F">
      <w:pPr>
        <w:spacing w:line="360" w:lineRule="auto"/>
        <w:jc w:val="both"/>
        <w:rPr>
          <w:rFonts w:ascii="Bookman Old Style" w:hAnsi="Bookman Old Style"/>
          <w:sz w:val="24"/>
          <w:szCs w:val="24"/>
        </w:rPr>
      </w:pPr>
    </w:p>
    <w:p w:rsidR="00305E7F" w:rsidRPr="002D01E1" w:rsidRDefault="00305E7F" w:rsidP="00305E7F">
      <w:pPr>
        <w:spacing w:line="360" w:lineRule="auto"/>
        <w:jc w:val="both"/>
        <w:rPr>
          <w:rFonts w:ascii="Bookman Old Style" w:hAnsi="Bookman Old Style"/>
          <w:sz w:val="24"/>
          <w:szCs w:val="24"/>
        </w:rPr>
      </w:pPr>
    </w:p>
    <w:p w:rsidR="00305E7F" w:rsidRPr="002D01E1" w:rsidRDefault="00305E7F" w:rsidP="00305E7F">
      <w:pPr>
        <w:spacing w:line="360" w:lineRule="auto"/>
        <w:jc w:val="both"/>
        <w:rPr>
          <w:rFonts w:ascii="Bookman Old Style" w:hAnsi="Bookman Old Style"/>
          <w:sz w:val="24"/>
          <w:szCs w:val="24"/>
        </w:rPr>
      </w:pPr>
    </w:p>
    <w:p w:rsidR="00305E7F" w:rsidRPr="002D01E1" w:rsidRDefault="00305E7F" w:rsidP="00305E7F">
      <w:pPr>
        <w:spacing w:line="360" w:lineRule="auto"/>
        <w:jc w:val="both"/>
        <w:rPr>
          <w:rFonts w:ascii="Bookman Old Style" w:hAnsi="Bookman Old Style"/>
          <w:sz w:val="24"/>
          <w:szCs w:val="24"/>
        </w:rPr>
      </w:pPr>
    </w:p>
    <w:tbl>
      <w:tblPr>
        <w:tblW w:w="9989"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947"/>
        <w:gridCol w:w="947"/>
        <w:gridCol w:w="947"/>
        <w:gridCol w:w="947"/>
        <w:gridCol w:w="947"/>
        <w:gridCol w:w="1054"/>
        <w:gridCol w:w="947"/>
        <w:gridCol w:w="1054"/>
        <w:gridCol w:w="947"/>
      </w:tblGrid>
      <w:tr w:rsidR="00020A13" w:rsidRPr="00020A13" w:rsidTr="00020A13">
        <w:trPr>
          <w:trHeight w:val="430"/>
        </w:trPr>
        <w:tc>
          <w:tcPr>
            <w:tcW w:w="1252" w:type="dxa"/>
            <w:vMerge w:val="restart"/>
            <w:shd w:val="clear" w:color="auto" w:fill="auto"/>
            <w:noWrap/>
            <w:vAlign w:val="bottom"/>
            <w:hideMark/>
          </w:tcPr>
          <w:p w:rsidR="00020A13" w:rsidRPr="00020A13" w:rsidRDefault="00020A13" w:rsidP="00020A13">
            <w:pPr>
              <w:spacing w:after="0" w:line="240" w:lineRule="auto"/>
              <w:jc w:val="center"/>
              <w:rPr>
                <w:rFonts w:ascii="Calibri" w:eastAsia="Times New Roman" w:hAnsi="Calibri" w:cs="Times New Roman"/>
                <w:b/>
                <w:color w:val="000000"/>
                <w:lang w:eastAsia="el-GR"/>
              </w:rPr>
            </w:pPr>
            <w:r>
              <w:rPr>
                <w:rFonts w:ascii="Calibri" w:eastAsia="Times New Roman" w:hAnsi="Calibri" w:cs="Times New Roman"/>
                <w:b/>
                <w:color w:val="000000"/>
                <w:lang w:eastAsia="el-GR"/>
              </w:rPr>
              <w:t>Έτη Ασφάλισης</w:t>
            </w:r>
          </w:p>
        </w:tc>
        <w:tc>
          <w:tcPr>
            <w:tcW w:w="8737" w:type="dxa"/>
            <w:gridSpan w:val="9"/>
            <w:shd w:val="clear" w:color="auto" w:fill="auto"/>
            <w:noWrap/>
            <w:vAlign w:val="bottom"/>
          </w:tcPr>
          <w:p w:rsidR="00020A13" w:rsidRPr="00020A13" w:rsidRDefault="00020A13" w:rsidP="00020A13">
            <w:pPr>
              <w:spacing w:after="0" w:line="240" w:lineRule="auto"/>
              <w:jc w:val="center"/>
              <w:rPr>
                <w:rFonts w:ascii="Calibri" w:eastAsia="Times New Roman" w:hAnsi="Calibri" w:cs="Times New Roman"/>
                <w:b/>
                <w:color w:val="000000"/>
                <w:lang w:eastAsia="el-GR"/>
              </w:rPr>
            </w:pPr>
            <w:r>
              <w:rPr>
                <w:rFonts w:ascii="Calibri" w:eastAsia="Times New Roman" w:hAnsi="Calibri" w:cs="Times New Roman"/>
                <w:b/>
                <w:color w:val="000000"/>
                <w:lang w:eastAsia="el-GR"/>
              </w:rPr>
              <w:t>Συντάξιμες αποδοχές</w:t>
            </w:r>
          </w:p>
        </w:tc>
      </w:tr>
      <w:tr w:rsidR="00020A13" w:rsidRPr="00020A13" w:rsidTr="00020A13">
        <w:trPr>
          <w:trHeight w:val="430"/>
        </w:trPr>
        <w:tc>
          <w:tcPr>
            <w:tcW w:w="1252" w:type="dxa"/>
            <w:vMerge/>
            <w:shd w:val="clear" w:color="auto" w:fill="auto"/>
            <w:noWrap/>
            <w:vAlign w:val="bottom"/>
          </w:tcPr>
          <w:p w:rsidR="00020A13" w:rsidRPr="00020A13" w:rsidRDefault="00020A13" w:rsidP="00020A13">
            <w:pPr>
              <w:spacing w:after="0" w:line="240" w:lineRule="auto"/>
              <w:rPr>
                <w:rFonts w:ascii="Calibri" w:eastAsia="Times New Roman" w:hAnsi="Calibri" w:cs="Times New Roman"/>
                <w:b/>
                <w:color w:val="000000"/>
                <w:lang w:eastAsia="el-GR"/>
              </w:rPr>
            </w:pPr>
          </w:p>
        </w:tc>
        <w:tc>
          <w:tcPr>
            <w:tcW w:w="947" w:type="dxa"/>
            <w:shd w:val="clear" w:color="auto" w:fill="auto"/>
            <w:noWrap/>
            <w:vAlign w:val="bottom"/>
          </w:tcPr>
          <w:p w:rsidR="00020A13" w:rsidRPr="00020A13" w:rsidRDefault="00020A13" w:rsidP="006D43A0">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500</w:t>
            </w:r>
            <w:r>
              <w:rPr>
                <w:rFonts w:ascii="Calibri" w:eastAsia="Times New Roman" w:hAnsi="Calibri" w:cs="Times New Roman"/>
                <w:b/>
                <w:color w:val="000000"/>
                <w:lang w:eastAsia="el-GR"/>
              </w:rPr>
              <w:t xml:space="preserve"> €</w:t>
            </w:r>
          </w:p>
        </w:tc>
        <w:tc>
          <w:tcPr>
            <w:tcW w:w="947" w:type="dxa"/>
            <w:shd w:val="clear" w:color="auto" w:fill="auto"/>
            <w:noWrap/>
            <w:vAlign w:val="bottom"/>
          </w:tcPr>
          <w:p w:rsidR="00020A13" w:rsidRPr="00020A13" w:rsidRDefault="00020A13" w:rsidP="006D43A0">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700</w:t>
            </w:r>
            <w:r>
              <w:rPr>
                <w:rFonts w:ascii="Calibri" w:eastAsia="Times New Roman" w:hAnsi="Calibri" w:cs="Times New Roman"/>
                <w:b/>
                <w:color w:val="000000"/>
                <w:lang w:eastAsia="el-GR"/>
              </w:rPr>
              <w:t xml:space="preserve"> €</w:t>
            </w:r>
          </w:p>
        </w:tc>
        <w:tc>
          <w:tcPr>
            <w:tcW w:w="947" w:type="dxa"/>
            <w:shd w:val="clear" w:color="auto" w:fill="auto"/>
            <w:noWrap/>
            <w:vAlign w:val="bottom"/>
          </w:tcPr>
          <w:p w:rsidR="00020A13" w:rsidRPr="00020A13" w:rsidRDefault="00020A13" w:rsidP="006D43A0">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900</w:t>
            </w:r>
            <w:r>
              <w:rPr>
                <w:rFonts w:ascii="Calibri" w:eastAsia="Times New Roman" w:hAnsi="Calibri" w:cs="Times New Roman"/>
                <w:b/>
                <w:color w:val="000000"/>
                <w:lang w:eastAsia="el-GR"/>
              </w:rPr>
              <w:t xml:space="preserve"> €</w:t>
            </w:r>
          </w:p>
        </w:tc>
        <w:tc>
          <w:tcPr>
            <w:tcW w:w="947" w:type="dxa"/>
            <w:shd w:val="clear" w:color="auto" w:fill="auto"/>
            <w:noWrap/>
            <w:vAlign w:val="bottom"/>
          </w:tcPr>
          <w:p w:rsidR="00020A13" w:rsidRPr="00020A13" w:rsidRDefault="00020A13" w:rsidP="006D43A0">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1000</w:t>
            </w:r>
            <w:r>
              <w:rPr>
                <w:rFonts w:ascii="Calibri" w:eastAsia="Times New Roman" w:hAnsi="Calibri" w:cs="Times New Roman"/>
                <w:b/>
                <w:color w:val="000000"/>
                <w:lang w:eastAsia="el-GR"/>
              </w:rPr>
              <w:t xml:space="preserve"> €</w:t>
            </w:r>
          </w:p>
        </w:tc>
        <w:tc>
          <w:tcPr>
            <w:tcW w:w="947" w:type="dxa"/>
            <w:shd w:val="clear" w:color="auto" w:fill="auto"/>
            <w:noWrap/>
            <w:vAlign w:val="bottom"/>
          </w:tcPr>
          <w:p w:rsidR="00020A13" w:rsidRPr="00020A13" w:rsidRDefault="00020A13" w:rsidP="006D43A0">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1200</w:t>
            </w:r>
            <w:r>
              <w:rPr>
                <w:rFonts w:ascii="Calibri" w:eastAsia="Times New Roman" w:hAnsi="Calibri" w:cs="Times New Roman"/>
                <w:b/>
                <w:color w:val="000000"/>
                <w:lang w:eastAsia="el-GR"/>
              </w:rPr>
              <w:t xml:space="preserve"> €</w:t>
            </w:r>
          </w:p>
        </w:tc>
        <w:tc>
          <w:tcPr>
            <w:tcW w:w="1054" w:type="dxa"/>
            <w:shd w:val="clear" w:color="auto" w:fill="auto"/>
            <w:noWrap/>
            <w:vAlign w:val="bottom"/>
          </w:tcPr>
          <w:p w:rsidR="00020A13" w:rsidRPr="00020A13" w:rsidRDefault="00020A13" w:rsidP="006D43A0">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1500</w:t>
            </w:r>
            <w:r>
              <w:rPr>
                <w:rFonts w:ascii="Calibri" w:eastAsia="Times New Roman" w:hAnsi="Calibri" w:cs="Times New Roman"/>
                <w:b/>
                <w:color w:val="000000"/>
                <w:lang w:eastAsia="el-GR"/>
              </w:rPr>
              <w:t xml:space="preserve"> €</w:t>
            </w:r>
          </w:p>
        </w:tc>
        <w:tc>
          <w:tcPr>
            <w:tcW w:w="947" w:type="dxa"/>
            <w:shd w:val="clear" w:color="auto" w:fill="auto"/>
            <w:noWrap/>
            <w:vAlign w:val="bottom"/>
          </w:tcPr>
          <w:p w:rsidR="00020A13" w:rsidRPr="00020A13" w:rsidRDefault="00020A13" w:rsidP="006D43A0">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2000</w:t>
            </w:r>
            <w:r>
              <w:rPr>
                <w:rFonts w:ascii="Calibri" w:eastAsia="Times New Roman" w:hAnsi="Calibri" w:cs="Times New Roman"/>
                <w:b/>
                <w:color w:val="000000"/>
                <w:lang w:eastAsia="el-GR"/>
              </w:rPr>
              <w:t xml:space="preserve"> €</w:t>
            </w:r>
          </w:p>
        </w:tc>
        <w:tc>
          <w:tcPr>
            <w:tcW w:w="1054" w:type="dxa"/>
            <w:shd w:val="clear" w:color="auto" w:fill="auto"/>
            <w:noWrap/>
            <w:vAlign w:val="bottom"/>
          </w:tcPr>
          <w:p w:rsidR="00020A13" w:rsidRPr="00020A13" w:rsidRDefault="00020A13" w:rsidP="006D43A0">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2500</w:t>
            </w:r>
            <w:r>
              <w:rPr>
                <w:rFonts w:ascii="Calibri" w:eastAsia="Times New Roman" w:hAnsi="Calibri" w:cs="Times New Roman"/>
                <w:b/>
                <w:color w:val="000000"/>
                <w:lang w:eastAsia="el-GR"/>
              </w:rPr>
              <w:t xml:space="preserve"> €</w:t>
            </w:r>
          </w:p>
        </w:tc>
        <w:tc>
          <w:tcPr>
            <w:tcW w:w="947" w:type="dxa"/>
            <w:shd w:val="clear" w:color="auto" w:fill="auto"/>
            <w:noWrap/>
            <w:vAlign w:val="bottom"/>
          </w:tcPr>
          <w:p w:rsidR="00020A13" w:rsidRPr="00020A13" w:rsidRDefault="00020A13" w:rsidP="006D43A0">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3000</w:t>
            </w:r>
            <w:r>
              <w:rPr>
                <w:rFonts w:ascii="Calibri" w:eastAsia="Times New Roman" w:hAnsi="Calibri" w:cs="Times New Roman"/>
                <w:b/>
                <w:color w:val="000000"/>
                <w:lang w:eastAsia="el-GR"/>
              </w:rPr>
              <w:t xml:space="preserve"> €</w:t>
            </w:r>
          </w:p>
        </w:tc>
      </w:tr>
      <w:tr w:rsidR="00020A13" w:rsidRPr="00020A13" w:rsidTr="006D43A0">
        <w:trPr>
          <w:trHeight w:val="430"/>
        </w:trPr>
        <w:tc>
          <w:tcPr>
            <w:tcW w:w="1252" w:type="dxa"/>
            <w:vMerge/>
            <w:shd w:val="clear" w:color="auto" w:fill="auto"/>
            <w:noWrap/>
            <w:vAlign w:val="bottom"/>
          </w:tcPr>
          <w:p w:rsidR="00020A13" w:rsidRPr="00020A13" w:rsidRDefault="00020A13" w:rsidP="00020A13">
            <w:pPr>
              <w:spacing w:after="0" w:line="240" w:lineRule="auto"/>
              <w:rPr>
                <w:rFonts w:ascii="Calibri" w:eastAsia="Times New Roman" w:hAnsi="Calibri" w:cs="Times New Roman"/>
                <w:b/>
                <w:color w:val="000000"/>
                <w:lang w:eastAsia="el-GR"/>
              </w:rPr>
            </w:pPr>
          </w:p>
        </w:tc>
        <w:tc>
          <w:tcPr>
            <w:tcW w:w="8737" w:type="dxa"/>
            <w:gridSpan w:val="9"/>
            <w:shd w:val="clear" w:color="auto" w:fill="auto"/>
            <w:noWrap/>
            <w:vAlign w:val="bottom"/>
          </w:tcPr>
          <w:p w:rsidR="00020A13" w:rsidRPr="00020A13" w:rsidRDefault="00020A13" w:rsidP="00020A13">
            <w:pPr>
              <w:spacing w:after="0" w:line="240" w:lineRule="auto"/>
              <w:jc w:val="center"/>
              <w:rPr>
                <w:rFonts w:ascii="Calibri" w:eastAsia="Times New Roman" w:hAnsi="Calibri" w:cs="Times New Roman"/>
                <w:b/>
                <w:color w:val="000000"/>
                <w:lang w:eastAsia="el-GR"/>
              </w:rPr>
            </w:pPr>
            <w:r>
              <w:rPr>
                <w:rFonts w:ascii="Calibri" w:eastAsia="Times New Roman" w:hAnsi="Calibri" w:cs="Times New Roman"/>
                <w:b/>
                <w:color w:val="000000"/>
                <w:lang w:eastAsia="el-GR"/>
              </w:rPr>
              <w:t>Συντάξεις με νέο τρόπο υπολογισμού</w:t>
            </w:r>
          </w:p>
        </w:tc>
      </w:tr>
      <w:tr w:rsidR="00020A13" w:rsidRPr="00020A13" w:rsidTr="00020A13">
        <w:trPr>
          <w:trHeight w:val="430"/>
        </w:trPr>
        <w:tc>
          <w:tcPr>
            <w:tcW w:w="1252"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15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403,35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426,45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449,55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461,1</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484,2</w:t>
            </w:r>
          </w:p>
        </w:tc>
        <w:tc>
          <w:tcPr>
            <w:tcW w:w="1054"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518,85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576,6</w:t>
            </w:r>
          </w:p>
        </w:tc>
        <w:tc>
          <w:tcPr>
            <w:tcW w:w="1054"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634,35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692,1</w:t>
            </w:r>
          </w:p>
        </w:tc>
      </w:tr>
      <w:tr w:rsidR="00020A13" w:rsidRPr="00020A13" w:rsidTr="00020A13">
        <w:trPr>
          <w:trHeight w:val="430"/>
        </w:trPr>
        <w:tc>
          <w:tcPr>
            <w:tcW w:w="1252"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20</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463,3</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495,02</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526,74</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542,6</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574,32</w:t>
            </w:r>
          </w:p>
        </w:tc>
        <w:tc>
          <w:tcPr>
            <w:tcW w:w="1054"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621,9</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701,2</w:t>
            </w:r>
          </w:p>
        </w:tc>
        <w:tc>
          <w:tcPr>
            <w:tcW w:w="1054"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780,5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859,8</w:t>
            </w:r>
          </w:p>
        </w:tc>
      </w:tr>
      <w:tr w:rsidR="00020A13" w:rsidRPr="00020A13" w:rsidTr="00020A13">
        <w:trPr>
          <w:trHeight w:val="430"/>
        </w:trPr>
        <w:tc>
          <w:tcPr>
            <w:tcW w:w="1252"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25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487,25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528,55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569,85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590,5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631,8</w:t>
            </w:r>
          </w:p>
        </w:tc>
        <w:tc>
          <w:tcPr>
            <w:tcW w:w="1054"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693,75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797</w:t>
            </w:r>
          </w:p>
        </w:tc>
        <w:tc>
          <w:tcPr>
            <w:tcW w:w="1054"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900,25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1003,5</w:t>
            </w:r>
          </w:p>
        </w:tc>
      </w:tr>
      <w:tr w:rsidR="00020A13" w:rsidRPr="00020A13" w:rsidTr="00020A13">
        <w:trPr>
          <w:trHeight w:val="430"/>
        </w:trPr>
        <w:tc>
          <w:tcPr>
            <w:tcW w:w="1252"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30</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515,7</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568,38</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621,06</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647,4</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700,08</w:t>
            </w:r>
          </w:p>
        </w:tc>
        <w:tc>
          <w:tcPr>
            <w:tcW w:w="1054"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779,1</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910,8</w:t>
            </w:r>
          </w:p>
        </w:tc>
        <w:tc>
          <w:tcPr>
            <w:tcW w:w="1054"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1042,5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1174,2</w:t>
            </w:r>
          </w:p>
        </w:tc>
      </w:tr>
      <w:tr w:rsidR="00020A13" w:rsidRPr="00020A13" w:rsidTr="00020A13">
        <w:trPr>
          <w:trHeight w:val="430"/>
        </w:trPr>
        <w:tc>
          <w:tcPr>
            <w:tcW w:w="1252"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35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552,9</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620,46</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688,02</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721,8</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789,36</w:t>
            </w:r>
          </w:p>
        </w:tc>
        <w:tc>
          <w:tcPr>
            <w:tcW w:w="1054"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890,7</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1059,6</w:t>
            </w:r>
          </w:p>
        </w:tc>
        <w:tc>
          <w:tcPr>
            <w:tcW w:w="1054"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1228,5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1397,4</w:t>
            </w:r>
          </w:p>
        </w:tc>
      </w:tr>
      <w:tr w:rsidR="00020A13" w:rsidRPr="00020A13" w:rsidTr="00020A13">
        <w:trPr>
          <w:trHeight w:val="430"/>
        </w:trPr>
        <w:tc>
          <w:tcPr>
            <w:tcW w:w="1252"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b/>
                <w:color w:val="000000"/>
                <w:lang w:eastAsia="el-GR"/>
              </w:rPr>
            </w:pPr>
            <w:r w:rsidRPr="00020A13">
              <w:rPr>
                <w:rFonts w:ascii="Calibri" w:eastAsia="Times New Roman" w:hAnsi="Calibri" w:cs="Times New Roman"/>
                <w:b/>
                <w:color w:val="000000"/>
                <w:lang w:eastAsia="el-GR"/>
              </w:rPr>
              <w:t>40</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597,775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683,285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768,795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811,55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897,06</w:t>
            </w:r>
          </w:p>
        </w:tc>
        <w:tc>
          <w:tcPr>
            <w:tcW w:w="1054"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1025,325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1239,1</w:t>
            </w:r>
          </w:p>
        </w:tc>
        <w:tc>
          <w:tcPr>
            <w:tcW w:w="1054"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1452,875</w:t>
            </w:r>
          </w:p>
        </w:tc>
        <w:tc>
          <w:tcPr>
            <w:tcW w:w="947" w:type="dxa"/>
            <w:shd w:val="clear" w:color="auto" w:fill="auto"/>
            <w:noWrap/>
            <w:vAlign w:val="bottom"/>
            <w:hideMark/>
          </w:tcPr>
          <w:p w:rsidR="00020A13" w:rsidRPr="00020A13" w:rsidRDefault="00020A13" w:rsidP="00020A13">
            <w:pPr>
              <w:spacing w:after="0" w:line="240" w:lineRule="auto"/>
              <w:jc w:val="right"/>
              <w:rPr>
                <w:rFonts w:ascii="Calibri" w:eastAsia="Times New Roman" w:hAnsi="Calibri" w:cs="Times New Roman"/>
                <w:color w:val="000000"/>
                <w:lang w:eastAsia="el-GR"/>
              </w:rPr>
            </w:pPr>
            <w:r w:rsidRPr="00020A13">
              <w:rPr>
                <w:rFonts w:ascii="Calibri" w:eastAsia="Times New Roman" w:hAnsi="Calibri" w:cs="Times New Roman"/>
                <w:color w:val="000000"/>
                <w:lang w:eastAsia="el-GR"/>
              </w:rPr>
              <w:t>1666,65</w:t>
            </w:r>
          </w:p>
        </w:tc>
      </w:tr>
    </w:tbl>
    <w:p w:rsidR="00725218" w:rsidRDefault="00725218" w:rsidP="00796BDD">
      <w:pPr>
        <w:spacing w:line="360" w:lineRule="auto"/>
        <w:ind w:firstLine="720"/>
        <w:jc w:val="both"/>
        <w:rPr>
          <w:rFonts w:ascii="Bookman Old Style" w:hAnsi="Bookman Old Style"/>
          <w:sz w:val="24"/>
          <w:szCs w:val="24"/>
        </w:rPr>
      </w:pPr>
    </w:p>
    <w:p w:rsidR="00020A13" w:rsidRDefault="00020A13" w:rsidP="00796BDD">
      <w:pPr>
        <w:spacing w:line="360" w:lineRule="auto"/>
        <w:ind w:firstLine="720"/>
        <w:jc w:val="both"/>
        <w:rPr>
          <w:rFonts w:ascii="Bookman Old Style" w:hAnsi="Bookman Old Style"/>
          <w:sz w:val="24"/>
          <w:szCs w:val="24"/>
        </w:rPr>
      </w:pPr>
    </w:p>
    <w:p w:rsidR="00020A13" w:rsidRPr="00020A13" w:rsidRDefault="00020A13" w:rsidP="00020A13">
      <w:pPr>
        <w:spacing w:line="360" w:lineRule="auto"/>
        <w:ind w:firstLine="720"/>
        <w:jc w:val="right"/>
        <w:rPr>
          <w:rFonts w:ascii="Bookman Old Style" w:hAnsi="Bookman Old Style"/>
          <w:b/>
          <w:sz w:val="24"/>
          <w:szCs w:val="24"/>
        </w:rPr>
      </w:pPr>
      <w:r w:rsidRPr="00020A13">
        <w:rPr>
          <w:rFonts w:ascii="Bookman Old Style" w:hAnsi="Bookman Old Style"/>
          <w:b/>
          <w:sz w:val="24"/>
          <w:szCs w:val="24"/>
        </w:rPr>
        <w:t>Επιμέλεια :</w:t>
      </w:r>
    </w:p>
    <w:p w:rsidR="00020A13" w:rsidRDefault="00020A13" w:rsidP="00020A13">
      <w:pPr>
        <w:spacing w:line="360" w:lineRule="auto"/>
        <w:ind w:firstLine="720"/>
        <w:jc w:val="right"/>
        <w:rPr>
          <w:rFonts w:ascii="Bookman Old Style" w:hAnsi="Bookman Old Style"/>
          <w:sz w:val="24"/>
          <w:szCs w:val="24"/>
        </w:rPr>
      </w:pPr>
      <w:r>
        <w:rPr>
          <w:rFonts w:ascii="Bookman Old Style" w:hAnsi="Bookman Old Style"/>
          <w:sz w:val="24"/>
          <w:szCs w:val="24"/>
        </w:rPr>
        <w:t>Ρίζος Διονύσης</w:t>
      </w:r>
    </w:p>
    <w:p w:rsidR="00020A13" w:rsidRPr="00B827C5" w:rsidRDefault="00020A13" w:rsidP="00020A13">
      <w:pPr>
        <w:spacing w:line="360" w:lineRule="auto"/>
        <w:ind w:firstLine="720"/>
        <w:jc w:val="right"/>
        <w:rPr>
          <w:rFonts w:ascii="Bookman Old Style" w:hAnsi="Bookman Old Style"/>
          <w:sz w:val="24"/>
          <w:szCs w:val="24"/>
        </w:rPr>
      </w:pPr>
      <w:r>
        <w:rPr>
          <w:rFonts w:ascii="Bookman Old Style" w:hAnsi="Bookman Old Style"/>
          <w:sz w:val="24"/>
          <w:szCs w:val="24"/>
        </w:rPr>
        <w:t>Στάθης Μπακάλης</w:t>
      </w:r>
    </w:p>
    <w:sectPr w:rsidR="00020A13" w:rsidRPr="00B827C5" w:rsidSect="00AC1F82">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E39" w:rsidRDefault="00C11E39" w:rsidP="006D43A0">
      <w:pPr>
        <w:spacing w:after="0" w:line="240" w:lineRule="auto"/>
      </w:pPr>
      <w:r>
        <w:separator/>
      </w:r>
    </w:p>
  </w:endnote>
  <w:endnote w:type="continuationSeparator" w:id="1">
    <w:p w:rsidR="00C11E39" w:rsidRDefault="00C11E39" w:rsidP="006D4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995735"/>
      <w:docPartObj>
        <w:docPartGallery w:val="Page Numbers (Bottom of Page)"/>
        <w:docPartUnique/>
      </w:docPartObj>
    </w:sdtPr>
    <w:sdtContent>
      <w:p w:rsidR="006D43A0" w:rsidRDefault="007D4955">
        <w:pPr>
          <w:pStyle w:val="a6"/>
          <w:jc w:val="center"/>
        </w:pPr>
        <w:r>
          <w:fldChar w:fldCharType="begin"/>
        </w:r>
        <w:r w:rsidR="006D43A0">
          <w:instrText>PAGE   \* MERGEFORMAT</w:instrText>
        </w:r>
        <w:r>
          <w:fldChar w:fldCharType="separate"/>
        </w:r>
        <w:r w:rsidR="004E0761">
          <w:rPr>
            <w:noProof/>
          </w:rPr>
          <w:t>20</w:t>
        </w:r>
        <w:r>
          <w:fldChar w:fldCharType="end"/>
        </w:r>
      </w:p>
    </w:sdtContent>
  </w:sdt>
  <w:p w:rsidR="006D43A0" w:rsidRDefault="006D43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E39" w:rsidRDefault="00C11E39" w:rsidP="006D43A0">
      <w:pPr>
        <w:spacing w:after="0" w:line="240" w:lineRule="auto"/>
      </w:pPr>
      <w:r>
        <w:separator/>
      </w:r>
    </w:p>
  </w:footnote>
  <w:footnote w:type="continuationSeparator" w:id="1">
    <w:p w:rsidR="00C11E39" w:rsidRDefault="00C11E39" w:rsidP="006D43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319D"/>
    <w:multiLevelType w:val="hybridMultilevel"/>
    <w:tmpl w:val="1A1880E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813661C"/>
    <w:multiLevelType w:val="hybridMultilevel"/>
    <w:tmpl w:val="BA3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A3566"/>
    <w:multiLevelType w:val="hybridMultilevel"/>
    <w:tmpl w:val="194A9EEC"/>
    <w:lvl w:ilvl="0" w:tplc="5CBADAB0">
      <w:start w:val="2"/>
      <w:numFmt w:val="bullet"/>
      <w:lvlText w:val="-"/>
      <w:lvlJc w:val="left"/>
      <w:pPr>
        <w:ind w:left="720" w:hanging="360"/>
      </w:pPr>
      <w:rPr>
        <w:rFonts w:ascii="Palatino" w:eastAsiaTheme="minorEastAsia" w:hAnsi="Palatin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98696B"/>
    <w:multiLevelType w:val="hybridMultilevel"/>
    <w:tmpl w:val="3DB4A682"/>
    <w:lvl w:ilvl="0" w:tplc="14CE77B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752B4470"/>
    <w:multiLevelType w:val="hybridMultilevel"/>
    <w:tmpl w:val="F90AB7FA"/>
    <w:lvl w:ilvl="0" w:tplc="57F0118E">
      <w:start w:val="3"/>
      <w:numFmt w:val="bullet"/>
      <w:lvlText w:val="-"/>
      <w:lvlJc w:val="left"/>
      <w:pPr>
        <w:ind w:left="1080" w:hanging="360"/>
      </w:pPr>
      <w:rPr>
        <w:rFonts w:ascii="Bookman Old Style" w:eastAsia="Calibri" w:hAnsi="Bookman Old Style" w:cs="Times New Roman"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96BDD"/>
    <w:rsid w:val="00020A13"/>
    <w:rsid w:val="002E67D1"/>
    <w:rsid w:val="00305E7F"/>
    <w:rsid w:val="00360071"/>
    <w:rsid w:val="004E0761"/>
    <w:rsid w:val="00543AC8"/>
    <w:rsid w:val="005D0542"/>
    <w:rsid w:val="005D1054"/>
    <w:rsid w:val="005E3DAA"/>
    <w:rsid w:val="006D43A0"/>
    <w:rsid w:val="00725218"/>
    <w:rsid w:val="00796BDD"/>
    <w:rsid w:val="007D4955"/>
    <w:rsid w:val="008C1B6E"/>
    <w:rsid w:val="00A050A3"/>
    <w:rsid w:val="00AC1F82"/>
    <w:rsid w:val="00B827C5"/>
    <w:rsid w:val="00B964AC"/>
    <w:rsid w:val="00C11E39"/>
    <w:rsid w:val="00C6136D"/>
    <w:rsid w:val="00CF7D54"/>
    <w:rsid w:val="00E9346A"/>
    <w:rsid w:val="00F06BB4"/>
    <w:rsid w:val="00F545A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BDD"/>
    <w:pPr>
      <w:ind w:left="720"/>
      <w:contextualSpacing/>
    </w:pPr>
  </w:style>
  <w:style w:type="table" w:styleId="a4">
    <w:name w:val="Table Grid"/>
    <w:basedOn w:val="a1"/>
    <w:uiPriority w:val="59"/>
    <w:rsid w:val="00796BDD"/>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6D43A0"/>
    <w:pPr>
      <w:tabs>
        <w:tab w:val="center" w:pos="4153"/>
        <w:tab w:val="right" w:pos="8306"/>
      </w:tabs>
      <w:spacing w:after="0" w:line="240" w:lineRule="auto"/>
    </w:pPr>
  </w:style>
  <w:style w:type="character" w:customStyle="1" w:styleId="Char">
    <w:name w:val="Κεφαλίδα Char"/>
    <w:basedOn w:val="a0"/>
    <w:link w:val="a5"/>
    <w:uiPriority w:val="99"/>
    <w:rsid w:val="006D43A0"/>
  </w:style>
  <w:style w:type="paragraph" w:styleId="a6">
    <w:name w:val="footer"/>
    <w:basedOn w:val="a"/>
    <w:link w:val="Char0"/>
    <w:uiPriority w:val="99"/>
    <w:unhideWhenUsed/>
    <w:rsid w:val="006D43A0"/>
    <w:pPr>
      <w:tabs>
        <w:tab w:val="center" w:pos="4153"/>
        <w:tab w:val="right" w:pos="8306"/>
      </w:tabs>
      <w:spacing w:after="0" w:line="240" w:lineRule="auto"/>
    </w:pPr>
  </w:style>
  <w:style w:type="character" w:customStyle="1" w:styleId="Char0">
    <w:name w:val="Υποσέλιδο Char"/>
    <w:basedOn w:val="a0"/>
    <w:link w:val="a6"/>
    <w:uiPriority w:val="99"/>
    <w:rsid w:val="006D4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BDD"/>
    <w:pPr>
      <w:ind w:left="720"/>
      <w:contextualSpacing/>
    </w:pPr>
  </w:style>
  <w:style w:type="table" w:styleId="a4">
    <w:name w:val="Table Grid"/>
    <w:basedOn w:val="a1"/>
    <w:uiPriority w:val="59"/>
    <w:rsid w:val="00796BDD"/>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D43A0"/>
    <w:pPr>
      <w:tabs>
        <w:tab w:val="center" w:pos="4153"/>
        <w:tab w:val="right" w:pos="8306"/>
      </w:tabs>
      <w:spacing w:after="0" w:line="240" w:lineRule="auto"/>
    </w:pPr>
  </w:style>
  <w:style w:type="character" w:customStyle="1" w:styleId="Char">
    <w:name w:val="Κεφαλίδα Char"/>
    <w:basedOn w:val="a0"/>
    <w:link w:val="a5"/>
    <w:uiPriority w:val="99"/>
    <w:rsid w:val="006D43A0"/>
  </w:style>
  <w:style w:type="paragraph" w:styleId="a6">
    <w:name w:val="footer"/>
    <w:basedOn w:val="a"/>
    <w:link w:val="Char0"/>
    <w:uiPriority w:val="99"/>
    <w:unhideWhenUsed/>
    <w:rsid w:val="006D43A0"/>
    <w:pPr>
      <w:tabs>
        <w:tab w:val="center" w:pos="4153"/>
        <w:tab w:val="right" w:pos="8306"/>
      </w:tabs>
      <w:spacing w:after="0" w:line="240" w:lineRule="auto"/>
    </w:pPr>
  </w:style>
  <w:style w:type="character" w:customStyle="1" w:styleId="Char0">
    <w:name w:val="Υποσέλιδο Char"/>
    <w:basedOn w:val="a0"/>
    <w:link w:val="a6"/>
    <w:uiPriority w:val="99"/>
    <w:rsid w:val="006D43A0"/>
  </w:style>
</w:styles>
</file>

<file path=word/webSettings.xml><?xml version="1.0" encoding="utf-8"?>
<w:webSettings xmlns:r="http://schemas.openxmlformats.org/officeDocument/2006/relationships" xmlns:w="http://schemas.openxmlformats.org/wordprocessingml/2006/main">
  <w:divs>
    <w:div w:id="444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3478</Words>
  <Characters>18786</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rizoslaw</dc:creator>
  <cp:lastModifiedBy>gr-proedrou</cp:lastModifiedBy>
  <cp:revision>2</cp:revision>
  <cp:lastPrinted>2016-04-22T14:33:00Z</cp:lastPrinted>
  <dcterms:created xsi:type="dcterms:W3CDTF">2016-04-22T14:34:00Z</dcterms:created>
  <dcterms:modified xsi:type="dcterms:W3CDTF">2016-04-22T14:34:00Z</dcterms:modified>
</cp:coreProperties>
</file>